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
    <w:p/>
    <w:p>
      <w:pPr>
        <w:ind w:left="454"/>
        <w:jc w:val="left"/>
      </w:pPr>
      <w:r>
        <w:rPr>
          <w:b/>
          <w:color w:val="15803D"/>
          <w:sz w:val="56"/>
        </w:rPr>
        <w:t>Alder &amp; Finch - employee handbook</w:t>
      </w:r>
    </w:p>
    <w:p>
      <w:pPr>
        <w:ind w:left="454"/>
        <w:jc w:val="left"/>
      </w:pPr>
      <w:r>
        <w:rPr>
          <w:color w:val="595959"/>
          <w:sz w:val="28"/>
        </w:rPr>
        <w:t>Effective january 1 2027 - version 3</w:t>
      </w:r>
    </w:p>
    <w:p>
      <w:r>
        <w:br w:type="page"/>
      </w:r>
    </w:p>
    <w:p>
      <w:pPr>
        <w:pStyle w:val="Heading1"/>
      </w:pPr>
      <w:r>
        <w:t>Alder &amp; Finch - employee handbook</w:t>
      </w:r>
    </w:p>
    <w:p>
      <w:r>
        <w:rPr>
          <w:b/>
        </w:rPr>
        <w:t>effective january 1 2027 - version 3</w:t>
      </w:r>
    </w:p>
    <w:p>
      <w:pPr>
        <w:pStyle w:val="Heading2"/>
      </w:pPr>
      <w:r>
        <w:t>welcome</w:t>
      </w:r>
    </w:p>
    <w:p>
      <w:r>
        <w:t>welcome to Alder &amp; Finch! we opened the Main Street shop in 2016 with one idea - sell well made things for the home, and know our customers by name. we've grown to two shops, an online store and 24 people, and we still want every customer to feel like a regular.</w:t>
      </w:r>
    </w:p>
    <w:p>
      <w:r>
        <w:t>this handbook explains how we work, what you can expect from us and what we expect from you. it doesn't cover everything, so if something isn't in here, ask your manager or Jordan in the office. we're glad you're here.</w:t>
      </w:r>
    </w:p>
    <w:p>
      <w:r>
        <w:t>Dana Alder and Rob Finch, owners</w:t>
      </w:r>
    </w:p>
    <w:p>
      <w:pPr>
        <w:pStyle w:val="Heading2"/>
      </w:pPr>
      <w:r>
        <w:t>1. about us</w:t>
      </w:r>
    </w:p>
    <w:p>
      <w:r>
        <w:t>Alder &amp; Finch sells furniture, kitchenware, textiles and gifts from about 60 small makers, most of them within a day's drive of the shops. our values:</w:t>
      </w:r>
    </w:p>
    <w:p>
      <w:pPr>
        <w:pStyle w:val="ListBullet"/>
      </w:pPr>
      <w:r>
        <w:t>know the product - if a customer asks where it's made, we can tell them</w:t>
      </w:r>
    </w:p>
    <w:p>
      <w:pPr>
        <w:pStyle w:val="ListBullet"/>
      </w:pPr>
      <w:r>
        <w:t>look after the customer in front of you before the phone or the screen</w:t>
      </w:r>
    </w:p>
    <w:p>
      <w:pPr>
        <w:pStyle w:val="ListBullet"/>
      </w:pPr>
      <w:r>
        <w:t>leave the shop better than you found it</w:t>
      </w:r>
    </w:p>
    <w:p>
      <w:pPr>
        <w:pStyle w:val="ListBullet"/>
      </w:pPr>
      <w:r>
        <w:t>be straight with each other</w:t>
      </w:r>
    </w:p>
    <w:p>
      <w:pPr>
        <w:pStyle w:val="Heading3"/>
      </w:pPr>
      <w:r>
        <w:t>how we're organized</w:t>
      </w:r>
    </w:p>
    <w:p>
      <w:pPr>
        <w:spacing w:before="200" w:after="200" w:line="240" w:lineRule="auto"/>
        <w:jc w:val="center"/>
      </w:pPr>
      <w:r>
        <w:drawing>
          <wp:inline xmlns:a="http://schemas.openxmlformats.org/drawingml/2006/main" xmlns:pic="http://schemas.openxmlformats.org/drawingml/2006/picture">
            <wp:extent cx="5667375" cy="2833688"/>
            <wp:docPr id="1" name="Picture 1"/>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667375" cy="2833688"/>
                    </a:xfrm>
                    <a:prstGeom prst="rect"/>
                  </pic:spPr>
                </pic:pic>
              </a:graphicData>
            </a:graphic>
          </wp:inline>
        </w:drawing>
      </w:r>
    </w:p>
    <w:p>
      <w:pPr>
        <w:pStyle w:val="Heading2"/>
      </w:pPr>
      <w:r>
        <w:t>2. employment basics</w:t>
      </w:r>
    </w:p>
    <w:p>
      <w:pPr>
        <w:pStyle w:val="Heading3"/>
      </w:pPr>
      <w:r>
        <w:t>at-will employment</w:t>
      </w:r>
    </w:p>
    <w:p>
      <w:r>
        <w:t>employment at Alder &amp; Finch is at-will. you or the company can end it at any time, with or without a reason or notice. nothing in this handbook is a contract or a promise of employment for any length of time.</w:t>
      </w:r>
    </w:p>
    <w:p>
      <w:pPr>
        <w:pStyle w:val="Heading3"/>
      </w:pPr>
      <w:r>
        <w:t>employee types</w:t>
      </w:r>
    </w:p>
    <w:tbl>
      <w:tblPr>
        <w:tblStyle w:val="TableGrid"/>
        <w:tblW w:type="auto" w:w="0"/>
        <w:tblLook w:firstColumn="1" w:firstRow="1" w:lastColumn="0" w:lastRow="0" w:noHBand="0" w:noVBand="1" w:val="04A0"/>
        <w:tblBorders>
          <w:top w:val="single" w:sz="4" w:space="0" w:color="B9BEC6"/>
          <w:left w:val="single" w:sz="4" w:space="0" w:color="B9BEC6"/>
          <w:bottom w:val="single" w:sz="4" w:space="0" w:color="B9BEC6"/>
          <w:right w:val="single" w:sz="4" w:space="0" w:color="B9BEC6"/>
          <w:insideH w:val="single" w:sz="4" w:space="0" w:color="B9BEC6"/>
          <w:insideV w:val="single" w:sz="4" w:space="0" w:color="B9BEC6"/>
        </w:tblBorders>
      </w:tblPr>
      <w:tblGrid>
        <w:gridCol w:w="2340"/>
        <w:gridCol w:w="2340"/>
        <w:gridCol w:w="2340"/>
        <w:gridCol w:w="2340"/>
      </w:tblGrid>
      <w:tr>
        <w:trPr>
          <w:tblHeader w:val="true"/>
          <w:cantSplit w:val="true"/>
        </w:trPr>
        <w:tc>
          <w:tcPr>
            <w:tcW w:type="dxa" w:w="2340"/>
            <w:shd w:val="clear" w:color="auto" w:fill="15803D"/>
          </w:tcPr>
          <w:p>
            <w:pPr>
              <w:ind w:left="0" w:right="0" w:firstLine="0"/>
              <w:jc w:val="left"/>
            </w:pPr>
            <w:r>
              <w:rPr>
                <w:b/>
                <w:color w:val="FFFFFF"/>
              </w:rPr>
              <w:t>type</w:t>
            </w:r>
          </w:p>
        </w:tc>
        <w:tc>
          <w:tcPr>
            <w:tcW w:type="dxa" w:w="2340"/>
            <w:shd w:val="clear" w:color="auto" w:fill="15803D"/>
          </w:tcPr>
          <w:p>
            <w:pPr>
              <w:ind w:left="0" w:right="0" w:firstLine="0"/>
              <w:jc w:val="left"/>
            </w:pPr>
            <w:r>
              <w:rPr>
                <w:b/>
                <w:color w:val="FFFFFF"/>
              </w:rPr>
              <w:t>hours</w:t>
            </w:r>
          </w:p>
        </w:tc>
        <w:tc>
          <w:tcPr>
            <w:tcW w:type="dxa" w:w="2340"/>
            <w:shd w:val="clear" w:color="auto" w:fill="15803D"/>
          </w:tcPr>
          <w:p>
            <w:pPr>
              <w:ind w:left="0" w:right="0" w:firstLine="0"/>
              <w:jc w:val="left"/>
            </w:pPr>
            <w:r>
              <w:rPr>
                <w:b/>
                <w:color w:val="FFFFFF"/>
              </w:rPr>
              <w:t>PTO</w:t>
            </w:r>
          </w:p>
        </w:tc>
        <w:tc>
          <w:tcPr>
            <w:tcW w:type="dxa" w:w="2340"/>
            <w:shd w:val="clear" w:color="auto" w:fill="15803D"/>
          </w:tcPr>
          <w:p>
            <w:pPr>
              <w:ind w:left="0" w:right="0" w:firstLine="0"/>
              <w:jc w:val="left"/>
            </w:pPr>
            <w:r>
              <w:rPr>
                <w:b/>
                <w:color w:val="FFFFFF"/>
              </w:rPr>
              <w:t>health insurance</w:t>
            </w:r>
          </w:p>
        </w:tc>
      </w:tr>
      <w:tr>
        <w:trPr>
          <w:cantSplit w:val="true"/>
        </w:trPr>
        <w:tc>
          <w:tcPr>
            <w:tcW w:type="dxa" w:w="2340"/>
            <w:shd w:val="clear" w:color="auto" w:fill="FFFFFF"/>
          </w:tcPr>
          <w:p>
            <w:pPr>
              <w:ind w:left="0" w:right="0" w:firstLine="0"/>
              <w:jc w:val="left"/>
            </w:pPr>
            <w:r>
              <w:t>full time</w:t>
            </w:r>
          </w:p>
        </w:tc>
        <w:tc>
          <w:tcPr>
            <w:tcW w:type="dxa" w:w="2340"/>
            <w:shd w:val="clear" w:color="auto" w:fill="FFFFFF"/>
          </w:tcPr>
          <w:p>
            <w:pPr>
              <w:ind w:left="0" w:right="0" w:firstLine="0"/>
              <w:jc w:val="left"/>
            </w:pPr>
            <w:r>
              <w:t>32+ hours a week</w:t>
            </w:r>
          </w:p>
        </w:tc>
        <w:tc>
          <w:tcPr>
            <w:tcW w:type="dxa" w:w="2340"/>
            <w:shd w:val="clear" w:color="auto" w:fill="FFFFFF"/>
          </w:tcPr>
          <w:p>
            <w:pPr>
              <w:ind w:left="0" w:right="0" w:firstLine="0"/>
              <w:jc w:val="left"/>
            </w:pPr>
            <w:r>
              <w:t>yes</w:t>
            </w:r>
          </w:p>
        </w:tc>
        <w:tc>
          <w:tcPr>
            <w:tcW w:type="dxa" w:w="2340"/>
            <w:shd w:val="clear" w:color="auto" w:fill="FFFFFF"/>
          </w:tcPr>
          <w:p>
            <w:pPr>
              <w:ind w:left="0" w:right="0" w:firstLine="0"/>
              <w:jc w:val="left"/>
            </w:pPr>
            <w:r>
              <w:t>yes, after 60 days</w:t>
            </w:r>
          </w:p>
        </w:tc>
      </w:tr>
      <w:tr>
        <w:trPr>
          <w:cantSplit w:val="true"/>
        </w:trPr>
        <w:tc>
          <w:tcPr>
            <w:tcW w:type="dxa" w:w="2340"/>
            <w:shd w:val="clear" w:color="auto" w:fill="EFF6F1"/>
          </w:tcPr>
          <w:p>
            <w:pPr>
              <w:ind w:left="0" w:right="0" w:firstLine="0"/>
              <w:jc w:val="left"/>
            </w:pPr>
            <w:r>
              <w:t>part time</w:t>
            </w:r>
          </w:p>
        </w:tc>
        <w:tc>
          <w:tcPr>
            <w:tcW w:type="dxa" w:w="2340"/>
            <w:shd w:val="clear" w:color="auto" w:fill="EFF6F1"/>
          </w:tcPr>
          <w:p>
            <w:pPr>
              <w:ind w:left="0" w:right="0" w:firstLine="0"/>
              <w:jc w:val="left"/>
            </w:pPr>
            <w:r>
              <w:t>under 32 hours a week</w:t>
            </w:r>
          </w:p>
        </w:tc>
        <w:tc>
          <w:tcPr>
            <w:tcW w:type="dxa" w:w="2340"/>
            <w:shd w:val="clear" w:color="auto" w:fill="EFF6F1"/>
          </w:tcPr>
          <w:p>
            <w:pPr>
              <w:ind w:left="0" w:right="0" w:firstLine="0"/>
              <w:jc w:val="left"/>
            </w:pPr>
            <w:r>
              <w:t>yes (pro rata)</w:t>
            </w:r>
          </w:p>
        </w:tc>
        <w:tc>
          <w:tcPr>
            <w:tcW w:type="dxa" w:w="2340"/>
            <w:shd w:val="clear" w:color="auto" w:fill="EFF6F1"/>
          </w:tcPr>
          <w:p>
            <w:pPr>
              <w:ind w:left="0" w:right="0" w:firstLine="0"/>
              <w:jc w:val="left"/>
            </w:pPr>
            <w:r>
              <w:t>no</w:t>
            </w:r>
          </w:p>
        </w:tc>
      </w:tr>
      <w:tr>
        <w:trPr>
          <w:cantSplit w:val="true"/>
        </w:trPr>
        <w:tc>
          <w:tcPr>
            <w:tcW w:type="dxa" w:w="2340"/>
            <w:shd w:val="clear" w:color="auto" w:fill="FFFFFF"/>
          </w:tcPr>
          <w:p>
            <w:pPr>
              <w:ind w:left="0" w:right="0" w:firstLine="0"/>
              <w:jc w:val="left"/>
            </w:pPr>
            <w:r>
              <w:t>seasonal</w:t>
            </w:r>
          </w:p>
        </w:tc>
        <w:tc>
          <w:tcPr>
            <w:tcW w:type="dxa" w:w="2340"/>
            <w:shd w:val="clear" w:color="auto" w:fill="FFFFFF"/>
          </w:tcPr>
          <w:p>
            <w:pPr>
              <w:ind w:left="0" w:right="0" w:firstLine="0"/>
              <w:jc w:val="left"/>
            </w:pPr>
            <w:r>
              <w:t>nov-dec only</w:t>
            </w:r>
          </w:p>
        </w:tc>
        <w:tc>
          <w:tcPr>
            <w:tcW w:type="dxa" w:w="2340"/>
            <w:shd w:val="clear" w:color="auto" w:fill="FFFFFF"/>
          </w:tcPr>
          <w:p>
            <w:pPr>
              <w:ind w:left="0" w:right="0" w:firstLine="0"/>
              <w:jc w:val="left"/>
            </w:pPr>
            <w:r>
              <w:t>no</w:t>
            </w:r>
          </w:p>
        </w:tc>
        <w:tc>
          <w:tcPr>
            <w:tcW w:type="dxa" w:w="2340"/>
            <w:shd w:val="clear" w:color="auto" w:fill="FFFFFF"/>
          </w:tcPr>
          <w:p>
            <w:pPr>
              <w:ind w:left="0" w:right="0" w:firstLine="0"/>
              <w:jc w:val="left"/>
            </w:pPr>
            <w:r>
              <w:t>no</w:t>
            </w:r>
          </w:p>
        </w:tc>
      </w:tr>
    </w:tbl>
    <w:p/>
    <w:p>
      <w:r>
        <w:t>your offer letter says whether you're exempt (salaried, no overtime) or non-exempt (hourly, paid overtime). most shop roles are non-exempt.</w:t>
      </w:r>
    </w:p>
    <w:p>
      <w:pPr>
        <w:pStyle w:val="Heading3"/>
      </w:pPr>
      <w:r>
        <w:t>equal opportunity</w:t>
      </w:r>
    </w:p>
    <w:p>
      <w:r>
        <w:t>we hire, pay, train and promote people on their skills and their work. we don't discriminate on race, color, religion, sex, sexual orientation, gender identity, national origin, age, disability, genetic information, veteran status or any other status protected by law.</w:t>
      </w:r>
    </w:p>
    <w:p>
      <w:pPr>
        <w:pStyle w:val="Heading3"/>
      </w:pPr>
      <w:r>
        <w:t>your first 90 days</w:t>
      </w:r>
    </w:p>
    <w:p>
      <w:r>
        <w:t>your first 90 days are an introduction period. you'll have a check-in with your manager at 30 and 90 days. it doesn't change the at-will relationship - it's just a chance for both of us to see how it's going.</w:t>
      </w:r>
    </w:p>
    <w:p>
      <w:pPr>
        <w:pStyle w:val="Heading2"/>
      </w:pPr>
      <w:r>
        <w:t>3. hours, breaks and pay</w:t>
      </w:r>
    </w:p>
    <w:p>
      <w:r>
        <w:t>shop hours are 10am-6pm monday to saturday and 11am-5pm sunday. shifts start 30 minutes before opening and end 30 minutes after closing. the schedule is posted in the scheduling app two weeks ahead.</w:t>
      </w:r>
    </w:p>
    <w:p>
      <w:pPr>
        <w:pStyle w:val="ListBullet"/>
      </w:pPr>
      <w:r>
        <w:t>swaps: agree it with the other person, then get your shift lead to approve it in the app</w:t>
      </w:r>
    </w:p>
    <w:p>
      <w:pPr>
        <w:pStyle w:val="ListBullet"/>
      </w:pPr>
      <w:r>
        <w:t>running late or sick: call the shop (not a text) at least 2 hours before your shift</w:t>
      </w:r>
    </w:p>
    <w:p>
      <w:pPr>
        <w:pStyle w:val="ListBullet"/>
      </w:pPr>
      <w:r>
        <w:t>breaks: 30 minute unpaid meal break on shifts over 6 hours, plus a paid 10 minute break for every 4 hours worked. where local law gives you more, you get more</w:t>
      </w:r>
    </w:p>
    <w:p>
      <w:pPr>
        <w:pStyle w:val="ListBullet"/>
      </w:pPr>
      <w:r>
        <w:t>clock in and out on the till for every shift and every meal break. never clock in or out for someone else</w:t>
      </w:r>
    </w:p>
    <w:p>
      <w:pPr>
        <w:pStyle w:val="Heading3"/>
      </w:pPr>
      <w:r>
        <w:t>overtime</w:t>
      </w:r>
    </w:p>
    <w:p>
      <w:r>
        <w:t>non-exempt employees are paid overtime as the law requires. all overtime has to be approved by your store manager before you work it - but if you work it, you'll be paid for it.</w:t>
      </w:r>
    </w:p>
    <w:p>
      <w:pPr>
        <w:pStyle w:val="Heading3"/>
      </w:pPr>
      <w:r>
        <w:t>pay schedule</w:t>
      </w:r>
    </w:p>
    <w:tbl>
      <w:tblPr>
        <w:tblStyle w:val="TableGrid"/>
        <w:tblW w:type="auto" w:w="0"/>
        <w:tblLook w:firstColumn="1" w:firstRow="1" w:lastColumn="0" w:lastRow="0" w:noHBand="0" w:noVBand="1" w:val="04A0"/>
        <w:tblBorders>
          <w:top w:val="single" w:sz="4" w:space="0" w:color="B9BEC6"/>
          <w:left w:val="single" w:sz="4" w:space="0" w:color="B9BEC6"/>
          <w:bottom w:val="single" w:sz="4" w:space="0" w:color="B9BEC6"/>
          <w:right w:val="single" w:sz="4" w:space="0" w:color="B9BEC6"/>
          <w:insideH w:val="single" w:sz="4" w:space="0" w:color="B9BEC6"/>
          <w:insideV w:val="single" w:sz="4" w:space="0" w:color="B9BEC6"/>
        </w:tblBorders>
      </w:tblPr>
      <w:tblGrid>
        <w:gridCol w:w="3120"/>
        <w:gridCol w:w="3120"/>
        <w:gridCol w:w="3120"/>
      </w:tblGrid>
      <w:tr>
        <w:trPr>
          <w:tblHeader w:val="true"/>
          <w:cantSplit w:val="true"/>
        </w:trPr>
        <w:tc>
          <w:tcPr>
            <w:tcW w:type="dxa" w:w="3120"/>
            <w:shd w:val="clear" w:color="auto" w:fill="15803D"/>
          </w:tcPr>
          <w:p>
            <w:pPr>
              <w:ind w:left="0" w:right="0" w:firstLine="0"/>
              <w:jc w:val="left"/>
            </w:pPr>
            <w:r>
              <w:rPr>
                <w:b/>
                <w:color w:val="FFFFFF"/>
              </w:rPr>
              <w:t>pay period</w:t>
            </w:r>
          </w:p>
        </w:tc>
        <w:tc>
          <w:tcPr>
            <w:tcW w:type="dxa" w:w="3120"/>
            <w:shd w:val="clear" w:color="auto" w:fill="15803D"/>
          </w:tcPr>
          <w:p>
            <w:pPr>
              <w:ind w:left="0" w:right="0" w:firstLine="0"/>
              <w:jc w:val="left"/>
            </w:pPr>
            <w:r>
              <w:rPr>
                <w:b/>
                <w:color w:val="FFFFFF"/>
              </w:rPr>
              <w:t>payday</w:t>
            </w:r>
          </w:p>
        </w:tc>
        <w:tc>
          <w:tcPr>
            <w:tcW w:type="dxa" w:w="3120"/>
            <w:shd w:val="clear" w:color="auto" w:fill="15803D"/>
          </w:tcPr>
          <w:p>
            <w:pPr>
              <w:ind w:left="0" w:right="0" w:firstLine="0"/>
              <w:jc w:val="left"/>
            </w:pPr>
            <w:r>
              <w:rPr>
                <w:b/>
                <w:color w:val="FFFFFF"/>
              </w:rPr>
              <w:t>how</w:t>
            </w:r>
          </w:p>
        </w:tc>
      </w:tr>
      <w:tr>
        <w:trPr>
          <w:cantSplit w:val="true"/>
        </w:trPr>
        <w:tc>
          <w:tcPr>
            <w:tcW w:type="dxa" w:w="3120"/>
            <w:shd w:val="clear" w:color="auto" w:fill="FFFFFF"/>
          </w:tcPr>
          <w:p>
            <w:pPr>
              <w:ind w:left="0" w:right="0" w:firstLine="0"/>
              <w:jc w:val="left"/>
            </w:pPr>
            <w:r>
              <w:t>every two weeks, sunday to saturday</w:t>
            </w:r>
          </w:p>
        </w:tc>
        <w:tc>
          <w:tcPr>
            <w:tcW w:type="dxa" w:w="3120"/>
            <w:shd w:val="clear" w:color="auto" w:fill="FFFFFF"/>
          </w:tcPr>
          <w:p>
            <w:pPr>
              <w:ind w:left="0" w:right="0" w:firstLine="0"/>
              <w:jc w:val="left"/>
            </w:pPr>
            <w:r>
              <w:t>the friday after the period ends</w:t>
            </w:r>
          </w:p>
        </w:tc>
        <w:tc>
          <w:tcPr>
            <w:tcW w:type="dxa" w:w="3120"/>
            <w:shd w:val="clear" w:color="auto" w:fill="FFFFFF"/>
          </w:tcPr>
          <w:p>
            <w:pPr>
              <w:ind w:left="0" w:right="0" w:firstLine="0"/>
              <w:jc w:val="left"/>
            </w:pPr>
            <w:r>
              <w:t>direct deposit - pay stubs are in the payroll app</w:t>
            </w:r>
          </w:p>
        </w:tc>
      </w:tr>
      <w:tr>
        <w:trPr>
          <w:cantSplit w:val="true"/>
        </w:trPr>
        <w:tc>
          <w:tcPr>
            <w:tcW w:type="dxa" w:w="3120"/>
            <w:shd w:val="clear" w:color="auto" w:fill="EFF6F1"/>
          </w:tcPr>
          <w:p>
            <w:pPr>
              <w:ind w:left="0" w:right="0" w:firstLine="0"/>
              <w:jc w:val="left"/>
            </w:pPr>
            <w:r>
              <w:t>if payday is a holiday</w:t>
            </w:r>
          </w:p>
        </w:tc>
        <w:tc>
          <w:tcPr>
            <w:tcW w:type="dxa" w:w="3120"/>
            <w:shd w:val="clear" w:color="auto" w:fill="EFF6F1"/>
          </w:tcPr>
          <w:p>
            <w:pPr>
              <w:ind w:left="0" w:right="0" w:firstLine="0"/>
              <w:jc w:val="left"/>
            </w:pPr>
            <w:r>
              <w:t>the working day before</w:t>
            </w:r>
          </w:p>
        </w:tc>
        <w:tc>
          <w:tcPr>
            <w:tcW w:type="dxa" w:w="3120"/>
            <w:shd w:val="clear" w:color="auto" w:fill="EFF6F1"/>
          </w:tcPr>
          <w:p>
            <w:pPr>
              <w:ind w:left="0" w:right="0" w:firstLine="0"/>
              <w:jc w:val="left"/>
            </w:pPr>
            <w:r>
              <w:t>same</w:t>
            </w:r>
          </w:p>
        </w:tc>
      </w:tr>
    </w:tbl>
    <w:p/>
    <w:p>
      <w:r>
        <w:t>if you think your pay is wrong, tell Jordan straight away and we'll fix it on the next payday at the latest.</w:t>
      </w:r>
    </w:p>
    <w:p>
      <w:pPr>
        <w:pStyle w:val="Heading2"/>
      </w:pPr>
      <w:r>
        <w:t>4. time off</w:t>
      </w:r>
    </w:p>
    <w:p>
      <w:pPr>
        <w:pStyle w:val="Heading3"/>
      </w:pPr>
      <w:r>
        <w:t>paid time off (PTO)</w:t>
      </w:r>
    </w:p>
    <w:p>
      <w:r>
        <w:t>PTO covers vacation, sick days and personal time. it builds up every pay period:</w:t>
      </w:r>
    </w:p>
    <w:tbl>
      <w:tblPr>
        <w:tblStyle w:val="TableGrid"/>
        <w:tblW w:type="auto" w:w="0"/>
        <w:tblLook w:firstColumn="1" w:firstRow="1" w:lastColumn="0" w:lastRow="0" w:noHBand="0" w:noVBand="1" w:val="04A0"/>
        <w:tblBorders>
          <w:top w:val="single" w:sz="4" w:space="0" w:color="B9BEC6"/>
          <w:left w:val="single" w:sz="4" w:space="0" w:color="B9BEC6"/>
          <w:bottom w:val="single" w:sz="4" w:space="0" w:color="B9BEC6"/>
          <w:right w:val="single" w:sz="4" w:space="0" w:color="B9BEC6"/>
          <w:insideH w:val="single" w:sz="4" w:space="0" w:color="B9BEC6"/>
          <w:insideV w:val="single" w:sz="4" w:space="0" w:color="B9BEC6"/>
        </w:tblBorders>
      </w:tblPr>
      <w:tblGrid>
        <w:gridCol w:w="3120"/>
        <w:gridCol w:w="3120"/>
        <w:gridCol w:w="3120"/>
      </w:tblGrid>
      <w:tr>
        <w:trPr>
          <w:tblHeader w:val="true"/>
          <w:cantSplit w:val="true"/>
        </w:trPr>
        <w:tc>
          <w:tcPr>
            <w:tcW w:type="dxa" w:w="3120"/>
            <w:shd w:val="clear" w:color="auto" w:fill="15803D"/>
          </w:tcPr>
          <w:p>
            <w:pPr>
              <w:ind w:left="0" w:right="0" w:firstLine="0"/>
              <w:jc w:val="left"/>
            </w:pPr>
            <w:r>
              <w:rPr>
                <w:b/>
                <w:color w:val="FFFFFF"/>
              </w:rPr>
              <w:t>years with us</w:t>
            </w:r>
          </w:p>
        </w:tc>
        <w:tc>
          <w:tcPr>
            <w:tcW w:type="dxa" w:w="3120"/>
            <w:shd w:val="clear" w:color="auto" w:fill="15803D"/>
          </w:tcPr>
          <w:p>
            <w:pPr>
              <w:ind w:left="0" w:right="0" w:firstLine="0"/>
              <w:jc w:val="left"/>
            </w:pPr>
            <w:r>
              <w:rPr>
                <w:b/>
                <w:color w:val="FFFFFF"/>
              </w:rPr>
              <w:t>full time</w:t>
            </w:r>
          </w:p>
        </w:tc>
        <w:tc>
          <w:tcPr>
            <w:tcW w:type="dxa" w:w="3120"/>
            <w:shd w:val="clear" w:color="auto" w:fill="15803D"/>
          </w:tcPr>
          <w:p>
            <w:pPr>
              <w:ind w:left="0" w:right="0" w:firstLine="0"/>
              <w:jc w:val="left"/>
            </w:pPr>
            <w:r>
              <w:rPr>
                <w:b/>
                <w:color w:val="FFFFFF"/>
              </w:rPr>
              <w:t>part time</w:t>
            </w:r>
          </w:p>
        </w:tc>
      </w:tr>
      <w:tr>
        <w:trPr>
          <w:cantSplit w:val="true"/>
        </w:trPr>
        <w:tc>
          <w:tcPr>
            <w:tcW w:type="dxa" w:w="3120"/>
            <w:shd w:val="clear" w:color="auto" w:fill="FFFFFF"/>
          </w:tcPr>
          <w:p>
            <w:pPr>
              <w:ind w:left="0" w:right="0" w:firstLine="0"/>
              <w:jc w:val="left"/>
            </w:pPr>
            <w:r>
              <w:t>less than 2</w:t>
            </w:r>
          </w:p>
        </w:tc>
        <w:tc>
          <w:tcPr>
            <w:tcW w:type="dxa" w:w="3120"/>
            <w:shd w:val="clear" w:color="auto" w:fill="FFFFFF"/>
          </w:tcPr>
          <w:p>
            <w:pPr>
              <w:ind w:left="0" w:right="0" w:firstLine="0"/>
              <w:jc w:val="left"/>
            </w:pPr>
            <w:r>
              <w:t>4 hours per pay period (13 days a year)</w:t>
            </w:r>
          </w:p>
        </w:tc>
        <w:tc>
          <w:tcPr>
            <w:tcW w:type="dxa" w:w="3120"/>
            <w:shd w:val="clear" w:color="auto" w:fill="FFFFFF"/>
          </w:tcPr>
          <w:p>
            <w:pPr>
              <w:ind w:left="0" w:right="0" w:firstLine="0"/>
              <w:jc w:val="left"/>
            </w:pPr>
            <w:r>
              <w:t>1 hour per 16 hours worked</w:t>
            </w:r>
          </w:p>
        </w:tc>
      </w:tr>
      <w:tr>
        <w:trPr>
          <w:cantSplit w:val="true"/>
        </w:trPr>
        <w:tc>
          <w:tcPr>
            <w:tcW w:type="dxa" w:w="3120"/>
            <w:shd w:val="clear" w:color="auto" w:fill="EFF6F1"/>
          </w:tcPr>
          <w:p>
            <w:pPr>
              <w:ind w:left="0" w:right="0" w:firstLine="0"/>
              <w:jc w:val="left"/>
            </w:pPr>
            <w:r>
              <w:t>2 to 5</w:t>
            </w:r>
          </w:p>
        </w:tc>
        <w:tc>
          <w:tcPr>
            <w:tcW w:type="dxa" w:w="3120"/>
            <w:shd w:val="clear" w:color="auto" w:fill="EFF6F1"/>
          </w:tcPr>
          <w:p>
            <w:pPr>
              <w:ind w:left="0" w:right="0" w:firstLine="0"/>
              <w:jc w:val="left"/>
            </w:pPr>
            <w:r>
              <w:t>5 hours per pay period (16 days a year)</w:t>
            </w:r>
          </w:p>
        </w:tc>
        <w:tc>
          <w:tcPr>
            <w:tcW w:type="dxa" w:w="3120"/>
            <w:shd w:val="clear" w:color="auto" w:fill="EFF6F1"/>
          </w:tcPr>
          <w:p>
            <w:pPr>
              <w:ind w:left="0" w:right="0" w:firstLine="0"/>
              <w:jc w:val="left"/>
            </w:pPr>
            <w:r>
              <w:t>1 hour per 14 hours worked</w:t>
            </w:r>
          </w:p>
        </w:tc>
      </w:tr>
      <w:tr>
        <w:trPr>
          <w:cantSplit w:val="true"/>
        </w:trPr>
        <w:tc>
          <w:tcPr>
            <w:tcW w:type="dxa" w:w="3120"/>
            <w:shd w:val="clear" w:color="auto" w:fill="FFFFFF"/>
          </w:tcPr>
          <w:p>
            <w:pPr>
              <w:ind w:left="0" w:right="0" w:firstLine="0"/>
              <w:jc w:val="left"/>
            </w:pPr>
            <w:r>
              <w:t>over 5</w:t>
            </w:r>
          </w:p>
        </w:tc>
        <w:tc>
          <w:tcPr>
            <w:tcW w:type="dxa" w:w="3120"/>
            <w:shd w:val="clear" w:color="auto" w:fill="FFFFFF"/>
          </w:tcPr>
          <w:p>
            <w:pPr>
              <w:ind w:left="0" w:right="0" w:firstLine="0"/>
              <w:jc w:val="left"/>
            </w:pPr>
            <w:r>
              <w:t>6 hours per pay period (19.5 days a year)</w:t>
            </w:r>
          </w:p>
        </w:tc>
        <w:tc>
          <w:tcPr>
            <w:tcW w:type="dxa" w:w="3120"/>
            <w:shd w:val="clear" w:color="auto" w:fill="FFFFFF"/>
          </w:tcPr>
          <w:p>
            <w:pPr>
              <w:ind w:left="0" w:right="0" w:firstLine="0"/>
              <w:jc w:val="left"/>
            </w:pPr>
            <w:r>
              <w:t>1 hour per 12 hours worked</w:t>
            </w:r>
          </w:p>
        </w:tc>
      </w:tr>
    </w:tbl>
    <w:p/>
    <w:p>
      <w:r>
        <w:t>you can carry over up to 40 hours into the next year. if your city or state gives you more sick time than this, the law applies and we'll follow it.</w:t>
      </w:r>
    </w:p>
    <w:p>
      <w:pPr>
        <w:pStyle w:val="Heading3"/>
      </w:pPr>
      <w:r>
        <w:t>how to book time off</w:t>
      </w:r>
    </w:p>
    <w:p>
      <w:pPr>
        <w:pStyle w:val="ListNumber"/>
        <w:numPr>
          <w:ilvl w:val="0"/>
          <w:numId w:val="10"/>
        </w:numPr>
      </w:pPr>
      <w:r>
        <w:t>check the shop calendar in the scheduling app - november and december are blacked out for shop staff except in emergencies</w:t>
      </w:r>
    </w:p>
    <w:p>
      <w:pPr>
        <w:pStyle w:val="ListNumber"/>
        <w:numPr>
          <w:ilvl w:val="0"/>
          <w:numId w:val="10"/>
        </w:numPr>
      </w:pPr>
      <w:r>
        <w:t>request it in the app at least 2 weeks ahead (4 weeks for a week or more)</w:t>
      </w:r>
    </w:p>
    <w:p>
      <w:pPr>
        <w:pStyle w:val="ListNumber"/>
        <w:numPr>
          <w:ilvl w:val="0"/>
          <w:numId w:val="10"/>
        </w:numPr>
      </w:pPr>
      <w:r>
        <w:t>your store manager approves or declines within 3 working days</w:t>
      </w:r>
    </w:p>
    <w:p>
      <w:pPr>
        <w:pStyle w:val="ListNumber"/>
        <w:numPr>
          <w:ilvl w:val="0"/>
          <w:numId w:val="10"/>
        </w:numPr>
      </w:pPr>
      <w:r>
        <w:t>once it's approved, it's yours - we won't cancel it without asking you</w:t>
      </w:r>
    </w:p>
    <w:p>
      <w:pPr>
        <w:pStyle w:val="Heading3"/>
      </w:pPr>
      <w:r>
        <w:t>company holidays</w:t>
      </w:r>
    </w:p>
    <w:tbl>
      <w:tblPr>
        <w:tblStyle w:val="TableGrid"/>
        <w:tblW w:type="auto" w:w="0"/>
        <w:tblLook w:firstColumn="1" w:firstRow="1" w:lastColumn="0" w:lastRow="0" w:noHBand="0" w:noVBand="1" w:val="04A0"/>
        <w:tblBorders>
          <w:top w:val="single" w:sz="4" w:space="0" w:color="B9BEC6"/>
          <w:left w:val="single" w:sz="4" w:space="0" w:color="B9BEC6"/>
          <w:bottom w:val="single" w:sz="4" w:space="0" w:color="B9BEC6"/>
          <w:right w:val="single" w:sz="4" w:space="0" w:color="B9BEC6"/>
          <w:insideH w:val="single" w:sz="4" w:space="0" w:color="B9BEC6"/>
          <w:insideV w:val="single" w:sz="4" w:space="0" w:color="B9BEC6"/>
        </w:tblBorders>
      </w:tblPr>
      <w:tblGrid>
        <w:gridCol w:w="3120"/>
        <w:gridCol w:w="3120"/>
        <w:gridCol w:w="3120"/>
      </w:tblGrid>
      <w:tr>
        <w:trPr>
          <w:tblHeader w:val="true"/>
          <w:cantSplit w:val="true"/>
        </w:trPr>
        <w:tc>
          <w:tcPr>
            <w:tcW w:type="dxa" w:w="3120"/>
            <w:shd w:val="clear" w:color="auto" w:fill="15803D"/>
          </w:tcPr>
          <w:p>
            <w:pPr>
              <w:ind w:left="0" w:right="0" w:firstLine="0"/>
              <w:jc w:val="left"/>
            </w:pPr>
            <w:r>
              <w:rPr>
                <w:b/>
                <w:color w:val="FFFFFF"/>
              </w:rPr>
              <w:t>holiday</w:t>
            </w:r>
          </w:p>
        </w:tc>
        <w:tc>
          <w:tcPr>
            <w:tcW w:type="dxa" w:w="3120"/>
            <w:shd w:val="clear" w:color="auto" w:fill="15803D"/>
          </w:tcPr>
          <w:p>
            <w:pPr>
              <w:ind w:left="0" w:right="0" w:firstLine="0"/>
              <w:jc w:val="left"/>
            </w:pPr>
            <w:r>
              <w:rPr>
                <w:b/>
                <w:color w:val="FFFFFF"/>
              </w:rPr>
              <w:t>shops</w:t>
            </w:r>
          </w:p>
        </w:tc>
        <w:tc>
          <w:tcPr>
            <w:tcW w:type="dxa" w:w="3120"/>
            <w:shd w:val="clear" w:color="auto" w:fill="15803D"/>
          </w:tcPr>
          <w:p>
            <w:pPr>
              <w:ind w:left="0" w:right="0" w:firstLine="0"/>
              <w:jc w:val="left"/>
            </w:pPr>
            <w:r>
              <w:rPr>
                <w:b/>
                <w:color w:val="FFFFFF"/>
              </w:rPr>
              <w:t>office</w:t>
            </w:r>
          </w:p>
        </w:tc>
      </w:tr>
      <w:tr>
        <w:trPr>
          <w:cantSplit w:val="true"/>
        </w:trPr>
        <w:tc>
          <w:tcPr>
            <w:tcW w:type="dxa" w:w="3120"/>
            <w:shd w:val="clear" w:color="auto" w:fill="FFFFFF"/>
          </w:tcPr>
          <w:p>
            <w:pPr>
              <w:ind w:left="0" w:right="0" w:firstLine="0"/>
              <w:jc w:val="left"/>
            </w:pPr>
            <w:r>
              <w:t>new year's day</w:t>
            </w:r>
          </w:p>
        </w:tc>
        <w:tc>
          <w:tcPr>
            <w:tcW w:type="dxa" w:w="3120"/>
            <w:shd w:val="clear" w:color="auto" w:fill="FFFFFF"/>
          </w:tcPr>
          <w:p>
            <w:pPr>
              <w:ind w:left="0" w:right="0" w:firstLine="0"/>
              <w:jc w:val="left"/>
            </w:pPr>
            <w:r>
              <w:t>closed</w:t>
            </w:r>
          </w:p>
        </w:tc>
        <w:tc>
          <w:tcPr>
            <w:tcW w:type="dxa" w:w="3120"/>
            <w:shd w:val="clear" w:color="auto" w:fill="FFFFFF"/>
          </w:tcPr>
          <w:p>
            <w:pPr>
              <w:ind w:left="0" w:right="0" w:firstLine="0"/>
              <w:jc w:val="left"/>
            </w:pPr>
            <w:r>
              <w:t>closed</w:t>
            </w:r>
          </w:p>
        </w:tc>
      </w:tr>
      <w:tr>
        <w:trPr>
          <w:cantSplit w:val="true"/>
        </w:trPr>
        <w:tc>
          <w:tcPr>
            <w:tcW w:type="dxa" w:w="3120"/>
            <w:shd w:val="clear" w:color="auto" w:fill="EFF6F1"/>
          </w:tcPr>
          <w:p>
            <w:pPr>
              <w:ind w:left="0" w:right="0" w:firstLine="0"/>
              <w:jc w:val="left"/>
            </w:pPr>
            <w:r>
              <w:t>memorial day</w:t>
            </w:r>
          </w:p>
        </w:tc>
        <w:tc>
          <w:tcPr>
            <w:tcW w:type="dxa" w:w="3120"/>
            <w:shd w:val="clear" w:color="auto" w:fill="EFF6F1"/>
          </w:tcPr>
          <w:p>
            <w:pPr>
              <w:ind w:left="0" w:right="0" w:firstLine="0"/>
              <w:jc w:val="left"/>
            </w:pPr>
            <w:r>
              <w:t>open - holiday pay 1.5x</w:t>
            </w:r>
          </w:p>
        </w:tc>
        <w:tc>
          <w:tcPr>
            <w:tcW w:type="dxa" w:w="3120"/>
            <w:shd w:val="clear" w:color="auto" w:fill="EFF6F1"/>
          </w:tcPr>
          <w:p>
            <w:pPr>
              <w:ind w:left="0" w:right="0" w:firstLine="0"/>
              <w:jc w:val="left"/>
            </w:pPr>
            <w:r>
              <w:t>closed</w:t>
            </w:r>
          </w:p>
        </w:tc>
      </w:tr>
      <w:tr>
        <w:trPr>
          <w:cantSplit w:val="true"/>
        </w:trPr>
        <w:tc>
          <w:tcPr>
            <w:tcW w:type="dxa" w:w="3120"/>
            <w:shd w:val="clear" w:color="auto" w:fill="FFFFFF"/>
          </w:tcPr>
          <w:p>
            <w:pPr>
              <w:ind w:left="0" w:right="0" w:firstLine="0"/>
              <w:jc w:val="left"/>
            </w:pPr>
            <w:r>
              <w:t>independence day</w:t>
            </w:r>
          </w:p>
        </w:tc>
        <w:tc>
          <w:tcPr>
            <w:tcW w:type="dxa" w:w="3120"/>
            <w:shd w:val="clear" w:color="auto" w:fill="FFFFFF"/>
          </w:tcPr>
          <w:p>
            <w:pPr>
              <w:ind w:left="0" w:right="0" w:firstLine="0"/>
              <w:jc w:val="left"/>
            </w:pPr>
            <w:r>
              <w:t>closed</w:t>
            </w:r>
          </w:p>
        </w:tc>
        <w:tc>
          <w:tcPr>
            <w:tcW w:type="dxa" w:w="3120"/>
            <w:shd w:val="clear" w:color="auto" w:fill="FFFFFF"/>
          </w:tcPr>
          <w:p>
            <w:pPr>
              <w:ind w:left="0" w:right="0" w:firstLine="0"/>
              <w:jc w:val="left"/>
            </w:pPr>
            <w:r>
              <w:t>closed</w:t>
            </w:r>
          </w:p>
        </w:tc>
      </w:tr>
      <w:tr>
        <w:trPr>
          <w:cantSplit w:val="true"/>
        </w:trPr>
        <w:tc>
          <w:tcPr>
            <w:tcW w:type="dxa" w:w="3120"/>
            <w:shd w:val="clear" w:color="auto" w:fill="EFF6F1"/>
          </w:tcPr>
          <w:p>
            <w:pPr>
              <w:ind w:left="0" w:right="0" w:firstLine="0"/>
              <w:jc w:val="left"/>
            </w:pPr>
            <w:r>
              <w:t>labor day</w:t>
            </w:r>
          </w:p>
        </w:tc>
        <w:tc>
          <w:tcPr>
            <w:tcW w:type="dxa" w:w="3120"/>
            <w:shd w:val="clear" w:color="auto" w:fill="EFF6F1"/>
          </w:tcPr>
          <w:p>
            <w:pPr>
              <w:ind w:left="0" w:right="0" w:firstLine="0"/>
              <w:jc w:val="left"/>
            </w:pPr>
            <w:r>
              <w:t>open - holiday pay 1.5x</w:t>
            </w:r>
          </w:p>
        </w:tc>
        <w:tc>
          <w:tcPr>
            <w:tcW w:type="dxa" w:w="3120"/>
            <w:shd w:val="clear" w:color="auto" w:fill="EFF6F1"/>
          </w:tcPr>
          <w:p>
            <w:pPr>
              <w:ind w:left="0" w:right="0" w:firstLine="0"/>
              <w:jc w:val="left"/>
            </w:pPr>
            <w:r>
              <w:t>closed</w:t>
            </w:r>
          </w:p>
        </w:tc>
      </w:tr>
      <w:tr>
        <w:trPr>
          <w:cantSplit w:val="true"/>
        </w:trPr>
        <w:tc>
          <w:tcPr>
            <w:tcW w:type="dxa" w:w="3120"/>
            <w:shd w:val="clear" w:color="auto" w:fill="FFFFFF"/>
          </w:tcPr>
          <w:p>
            <w:pPr>
              <w:ind w:left="0" w:right="0" w:firstLine="0"/>
              <w:jc w:val="left"/>
            </w:pPr>
            <w:r>
              <w:t>thanksgiving</w:t>
            </w:r>
          </w:p>
        </w:tc>
        <w:tc>
          <w:tcPr>
            <w:tcW w:type="dxa" w:w="3120"/>
            <w:shd w:val="clear" w:color="auto" w:fill="FFFFFF"/>
          </w:tcPr>
          <w:p>
            <w:pPr>
              <w:ind w:left="0" w:right="0" w:firstLine="0"/>
              <w:jc w:val="left"/>
            </w:pPr>
            <w:r>
              <w:t>closed</w:t>
            </w:r>
          </w:p>
        </w:tc>
        <w:tc>
          <w:tcPr>
            <w:tcW w:type="dxa" w:w="3120"/>
            <w:shd w:val="clear" w:color="auto" w:fill="FFFFFF"/>
          </w:tcPr>
          <w:p>
            <w:pPr>
              <w:ind w:left="0" w:right="0" w:firstLine="0"/>
              <w:jc w:val="left"/>
            </w:pPr>
            <w:r>
              <w:t>closed</w:t>
            </w:r>
          </w:p>
        </w:tc>
      </w:tr>
      <w:tr>
        <w:trPr>
          <w:cantSplit w:val="true"/>
        </w:trPr>
        <w:tc>
          <w:tcPr>
            <w:tcW w:type="dxa" w:w="3120"/>
            <w:shd w:val="clear" w:color="auto" w:fill="EFF6F1"/>
          </w:tcPr>
          <w:p>
            <w:pPr>
              <w:ind w:left="0" w:right="0" w:firstLine="0"/>
              <w:jc w:val="left"/>
            </w:pPr>
            <w:r>
              <w:t>christmas day</w:t>
            </w:r>
          </w:p>
        </w:tc>
        <w:tc>
          <w:tcPr>
            <w:tcW w:type="dxa" w:w="3120"/>
            <w:shd w:val="clear" w:color="auto" w:fill="EFF6F1"/>
          </w:tcPr>
          <w:p>
            <w:pPr>
              <w:ind w:left="0" w:right="0" w:firstLine="0"/>
              <w:jc w:val="left"/>
            </w:pPr>
            <w:r>
              <w:t>closed</w:t>
            </w:r>
          </w:p>
        </w:tc>
        <w:tc>
          <w:tcPr>
            <w:tcW w:type="dxa" w:w="3120"/>
            <w:shd w:val="clear" w:color="auto" w:fill="EFF6F1"/>
          </w:tcPr>
          <w:p>
            <w:pPr>
              <w:ind w:left="0" w:right="0" w:firstLine="0"/>
              <w:jc w:val="left"/>
            </w:pPr>
            <w:r>
              <w:t>closed</w:t>
            </w:r>
          </w:p>
        </w:tc>
      </w:tr>
    </w:tbl>
    <w:p/>
    <w:p>
      <w:pPr>
        <w:pStyle w:val="Heading3"/>
      </w:pPr>
      <w:r>
        <w:t>other leave</w:t>
      </w:r>
    </w:p>
    <w:p>
      <w:r>
        <w:t>jury duty, voting time, bereavement leave and military leave are covered by our leave policy and by law - talk to Jordan and we'll work it out with you.</w:t>
      </w:r>
    </w:p>
    <w:p>
      <w:pPr>
        <w:pStyle w:val="Heading2"/>
      </w:pPr>
      <w:r>
        <w:t>5. benefits</w:t>
      </w:r>
    </w:p>
    <w:tbl>
      <w:tblPr>
        <w:tblStyle w:val="TableGrid"/>
        <w:tblW w:type="auto" w:w="0"/>
        <w:tblLook w:firstColumn="1" w:firstRow="1" w:lastColumn="0" w:lastRow="0" w:noHBand="0" w:noVBand="1" w:val="04A0"/>
        <w:tblBorders>
          <w:top w:val="single" w:sz="4" w:space="0" w:color="B9BEC6"/>
          <w:left w:val="single" w:sz="4" w:space="0" w:color="B9BEC6"/>
          <w:bottom w:val="single" w:sz="4" w:space="0" w:color="B9BEC6"/>
          <w:right w:val="single" w:sz="4" w:space="0" w:color="B9BEC6"/>
          <w:insideH w:val="single" w:sz="4" w:space="0" w:color="B9BEC6"/>
          <w:insideV w:val="single" w:sz="4" w:space="0" w:color="B9BEC6"/>
        </w:tblBorders>
      </w:tblPr>
      <w:tblGrid>
        <w:gridCol w:w="3120"/>
        <w:gridCol w:w="3120"/>
        <w:gridCol w:w="3120"/>
      </w:tblGrid>
      <w:tr>
        <w:trPr>
          <w:tblHeader w:val="true"/>
          <w:cantSplit w:val="true"/>
        </w:trPr>
        <w:tc>
          <w:tcPr>
            <w:tcW w:type="dxa" w:w="3120"/>
            <w:shd w:val="clear" w:color="auto" w:fill="15803D"/>
          </w:tcPr>
          <w:p>
            <w:pPr>
              <w:ind w:left="0" w:right="0" w:firstLine="0"/>
              <w:jc w:val="left"/>
            </w:pPr>
            <w:r>
              <w:rPr>
                <w:b/>
                <w:color w:val="FFFFFF"/>
              </w:rPr>
              <w:t>benefit</w:t>
            </w:r>
          </w:p>
        </w:tc>
        <w:tc>
          <w:tcPr>
            <w:tcW w:type="dxa" w:w="3120"/>
            <w:shd w:val="clear" w:color="auto" w:fill="15803D"/>
          </w:tcPr>
          <w:p>
            <w:pPr>
              <w:ind w:left="0" w:right="0" w:firstLine="0"/>
              <w:jc w:val="left"/>
            </w:pPr>
            <w:r>
              <w:rPr>
                <w:b/>
                <w:color w:val="FFFFFF"/>
              </w:rPr>
              <w:t>who</w:t>
            </w:r>
          </w:p>
        </w:tc>
        <w:tc>
          <w:tcPr>
            <w:tcW w:type="dxa" w:w="3120"/>
            <w:shd w:val="clear" w:color="auto" w:fill="15803D"/>
          </w:tcPr>
          <w:p>
            <w:pPr>
              <w:ind w:left="0" w:right="0" w:firstLine="0"/>
              <w:jc w:val="left"/>
            </w:pPr>
            <w:r>
              <w:rPr>
                <w:b/>
                <w:color w:val="FFFFFF"/>
              </w:rPr>
              <w:t>from when</w:t>
            </w:r>
          </w:p>
        </w:tc>
      </w:tr>
      <w:tr>
        <w:trPr>
          <w:cantSplit w:val="true"/>
        </w:trPr>
        <w:tc>
          <w:tcPr>
            <w:tcW w:type="dxa" w:w="3120"/>
            <w:shd w:val="clear" w:color="auto" w:fill="FFFFFF"/>
          </w:tcPr>
          <w:p>
            <w:pPr>
              <w:ind w:left="0" w:right="0" w:firstLine="0"/>
              <w:jc w:val="left"/>
            </w:pPr>
            <w:r>
              <w:t>health insurance (we pay 70% of the employee premium)</w:t>
            </w:r>
          </w:p>
        </w:tc>
        <w:tc>
          <w:tcPr>
            <w:tcW w:type="dxa" w:w="3120"/>
            <w:shd w:val="clear" w:color="auto" w:fill="FFFFFF"/>
          </w:tcPr>
          <w:p>
            <w:pPr>
              <w:ind w:left="0" w:right="0" w:firstLine="0"/>
              <w:jc w:val="left"/>
            </w:pPr>
            <w:r>
              <w:t>full time</w:t>
            </w:r>
          </w:p>
        </w:tc>
        <w:tc>
          <w:tcPr>
            <w:tcW w:type="dxa" w:w="3120"/>
            <w:shd w:val="clear" w:color="auto" w:fill="FFFFFF"/>
          </w:tcPr>
          <w:p>
            <w:pPr>
              <w:ind w:left="0" w:right="0" w:firstLine="0"/>
              <w:jc w:val="left"/>
            </w:pPr>
            <w:r>
              <w:t>first of the month after 60 days</w:t>
            </w:r>
          </w:p>
        </w:tc>
      </w:tr>
      <w:tr>
        <w:trPr>
          <w:cantSplit w:val="true"/>
        </w:trPr>
        <w:tc>
          <w:tcPr>
            <w:tcW w:type="dxa" w:w="3120"/>
            <w:shd w:val="clear" w:color="auto" w:fill="EFF6F1"/>
          </w:tcPr>
          <w:p>
            <w:pPr>
              <w:ind w:left="0" w:right="0" w:firstLine="0"/>
              <w:jc w:val="left"/>
            </w:pPr>
            <w:r>
              <w:t>staff discount - 25% off everything, 40% off one item a month</w:t>
            </w:r>
          </w:p>
        </w:tc>
        <w:tc>
          <w:tcPr>
            <w:tcW w:type="dxa" w:w="3120"/>
            <w:shd w:val="clear" w:color="auto" w:fill="EFF6F1"/>
          </w:tcPr>
          <w:p>
            <w:pPr>
              <w:ind w:left="0" w:right="0" w:firstLine="0"/>
              <w:jc w:val="left"/>
            </w:pPr>
            <w:r>
              <w:t>everyone</w:t>
            </w:r>
          </w:p>
        </w:tc>
        <w:tc>
          <w:tcPr>
            <w:tcW w:type="dxa" w:w="3120"/>
            <w:shd w:val="clear" w:color="auto" w:fill="EFF6F1"/>
          </w:tcPr>
          <w:p>
            <w:pPr>
              <w:ind w:left="0" w:right="0" w:firstLine="0"/>
              <w:jc w:val="left"/>
            </w:pPr>
            <w:r>
              <w:t>day one</w:t>
            </w:r>
          </w:p>
        </w:tc>
      </w:tr>
      <w:tr>
        <w:trPr>
          <w:cantSplit w:val="true"/>
        </w:trPr>
        <w:tc>
          <w:tcPr>
            <w:tcW w:type="dxa" w:w="3120"/>
            <w:shd w:val="clear" w:color="auto" w:fill="FFFFFF"/>
          </w:tcPr>
          <w:p>
            <w:pPr>
              <w:ind w:left="0" w:right="0" w:firstLine="0"/>
              <w:jc w:val="left"/>
            </w:pPr>
            <w:r>
              <w:t>401(k) with 3% match</w:t>
            </w:r>
          </w:p>
        </w:tc>
        <w:tc>
          <w:tcPr>
            <w:tcW w:type="dxa" w:w="3120"/>
            <w:shd w:val="clear" w:color="auto" w:fill="FFFFFF"/>
          </w:tcPr>
          <w:p>
            <w:pPr>
              <w:ind w:left="0" w:right="0" w:firstLine="0"/>
              <w:jc w:val="left"/>
            </w:pPr>
            <w:r>
              <w:t>everyone 21+</w:t>
            </w:r>
          </w:p>
        </w:tc>
        <w:tc>
          <w:tcPr>
            <w:tcW w:type="dxa" w:w="3120"/>
            <w:shd w:val="clear" w:color="auto" w:fill="FFFFFF"/>
          </w:tcPr>
          <w:p>
            <w:pPr>
              <w:ind w:left="0" w:right="0" w:firstLine="0"/>
              <w:jc w:val="left"/>
            </w:pPr>
            <w:r>
              <w:t>after 6 months</w:t>
            </w:r>
          </w:p>
        </w:tc>
      </w:tr>
      <w:tr>
        <w:trPr>
          <w:cantSplit w:val="true"/>
        </w:trPr>
        <w:tc>
          <w:tcPr>
            <w:tcW w:type="dxa" w:w="3120"/>
            <w:shd w:val="clear" w:color="auto" w:fill="EFF6F1"/>
          </w:tcPr>
          <w:p>
            <w:pPr>
              <w:ind w:left="0" w:right="0" w:firstLine="0"/>
              <w:jc w:val="left"/>
            </w:pPr>
            <w:r>
              <w:t>maker visits - paid half day a year to visit one of our makers</w:t>
            </w:r>
          </w:p>
        </w:tc>
        <w:tc>
          <w:tcPr>
            <w:tcW w:type="dxa" w:w="3120"/>
            <w:shd w:val="clear" w:color="auto" w:fill="EFF6F1"/>
          </w:tcPr>
          <w:p>
            <w:pPr>
              <w:ind w:left="0" w:right="0" w:firstLine="0"/>
              <w:jc w:val="left"/>
            </w:pPr>
            <w:r>
              <w:t>everyone</w:t>
            </w:r>
          </w:p>
        </w:tc>
        <w:tc>
          <w:tcPr>
            <w:tcW w:type="dxa" w:w="3120"/>
            <w:shd w:val="clear" w:color="auto" w:fill="EFF6F1"/>
          </w:tcPr>
          <w:p>
            <w:pPr>
              <w:ind w:left="0" w:right="0" w:firstLine="0"/>
              <w:jc w:val="left"/>
            </w:pPr>
            <w:r>
              <w:t>after 1 year</w:t>
            </w:r>
          </w:p>
        </w:tc>
      </w:tr>
    </w:tbl>
    <w:p/>
    <w:p>
      <w:r>
        <w:t>full details are in the benefits guide from Jordan. if this handbook and a plan document ever disagree, the plan document wins.</w:t>
      </w:r>
    </w:p>
    <w:p>
      <w:pPr>
        <w:pStyle w:val="Heading2"/>
      </w:pPr>
      <w:r>
        <w:t>6. how we treat each other</w:t>
      </w:r>
    </w:p>
    <w:p>
      <w:r>
        <w:t>we expect everyone to:</w:t>
      </w:r>
    </w:p>
    <w:p>
      <w:pPr>
        <w:pStyle w:val="ListBullet"/>
      </w:pPr>
      <w:r>
        <w:t>be on time and ready to work</w:t>
      </w:r>
    </w:p>
    <w:p>
      <w:pPr>
        <w:pStyle w:val="ListBullet"/>
      </w:pPr>
      <w:r>
        <w:t>treat customers, makers and each other with respect</w:t>
      </w:r>
    </w:p>
    <w:p>
      <w:pPr>
        <w:pStyle w:val="ListBullet"/>
      </w:pPr>
      <w:r>
        <w:t>be honest - with money, with stock and with your time</w:t>
      </w:r>
    </w:p>
    <w:p>
      <w:pPr>
        <w:pStyle w:val="ListBullet"/>
      </w:pPr>
      <w:r>
        <w:t>keep the shop safe and tidy</w:t>
      </w:r>
    </w:p>
    <w:p>
      <w:pPr>
        <w:pStyle w:val="ListBullet"/>
      </w:pPr>
      <w:r>
        <w:t>follow the till and cash procedures (see the shop SOPs)</w:t>
      </w:r>
    </w:p>
    <w:p>
      <w:pPr>
        <w:pStyle w:val="Heading3"/>
      </w:pPr>
      <w:r>
        <w:t>no harassment</w:t>
      </w:r>
    </w:p>
    <w:p>
      <w:r>
        <w:t>harassment of any kind - including sexual harassment, and harassment based on any of the things listed under equal opportunity - isn't tolerated from anyone: staff, managers, owners, customers or makers. that includes comments, jokes, messages, images and touching.</w:t>
      </w:r>
    </w:p>
    <w:p>
      <w:pPr>
        <w:pStyle w:val="Heading3"/>
      </w:pPr>
      <w:r>
        <w:t>raising a concern</w:t>
      </w:r>
    </w:p>
    <w:p>
      <w:pPr>
        <w:pStyle w:val="ListNumber"/>
        <w:numPr>
          <w:ilvl w:val="0"/>
          <w:numId w:val="11"/>
        </w:numPr>
      </w:pPr>
      <w:r>
        <w:t>if you can, tell the person their behavior isn't ok</w:t>
      </w:r>
    </w:p>
    <w:p>
      <w:pPr>
        <w:pStyle w:val="ListNumber"/>
        <w:numPr>
          <w:ilvl w:val="0"/>
          <w:numId w:val="11"/>
        </w:numPr>
      </w:pPr>
      <w:r>
        <w:t>tell your store manager - or if it's about your manager, go to Jordan or either owner</w:t>
      </w:r>
    </w:p>
    <w:p>
      <w:pPr>
        <w:pStyle w:val="ListNumber"/>
        <w:numPr>
          <w:ilvl w:val="0"/>
          <w:numId w:val="11"/>
        </w:numPr>
      </w:pPr>
      <w:r>
        <w:t>you can also email concerns@alderandfinch.example, which goes to Jordan and Dana</w:t>
      </w:r>
    </w:p>
    <w:p>
      <w:pPr>
        <w:pStyle w:val="ListNumber"/>
        <w:numPr>
          <w:ilvl w:val="0"/>
          <w:numId w:val="11"/>
        </w:numPr>
      </w:pPr>
      <w:r>
        <w:t>we'll look into it quickly and as privately as we can, and tell you when it's dealt with</w:t>
      </w:r>
    </w:p>
    <w:p>
      <w:r>
        <w:t>nobody will be punished for raising a concern in good faith, or for helping with an investigation.</w:t>
      </w:r>
    </w:p>
    <w:p>
      <w:pPr>
        <w:pStyle w:val="Heading2"/>
      </w:pPr>
      <w:r>
        <w:t>7. dress code</w:t>
      </w:r>
    </w:p>
    <w:p>
      <w:r>
        <w:t>you're the face of the shop. wear clean, neat clothes you can move in - no logos bigger than your hand, no ripped clothes. closed toe shoes on the shop floor and in the stockroom. we give you two aprons a year. if you need to dress differently for religious or medical reasons, talk to Jordan and we'll make it work.</w:t>
      </w:r>
    </w:p>
    <w:p>
      <w:pPr>
        <w:pStyle w:val="Heading2"/>
      </w:pPr>
      <w:r>
        <w:t>8. phones, technology and social media</w:t>
      </w:r>
    </w:p>
    <w:p>
      <w:pPr>
        <w:pStyle w:val="ListBullet"/>
      </w:pPr>
      <w:r>
        <w:t>personal phones stay in the staff room during shifts, except shift leads on call</w:t>
      </w:r>
    </w:p>
    <w:p>
      <w:pPr>
        <w:pStyle w:val="ListBullet"/>
      </w:pPr>
      <w:r>
        <w:t>the till, laptops and the shop tablet are for work. don't install anything on them</w:t>
      </w:r>
    </w:p>
    <w:p>
      <w:pPr>
        <w:pStyle w:val="ListBullet"/>
      </w:pPr>
      <w:r>
        <w:t>never share customer details, sales figures or maker prices outside the company</w:t>
      </w:r>
    </w:p>
    <w:p>
      <w:pPr>
        <w:pStyle w:val="ListBullet"/>
      </w:pPr>
      <w:r>
        <w:t>you're welcome to post about the shop, but don't speak for Alder &amp; Finch, and never post photos of customers</w:t>
      </w:r>
    </w:p>
    <w:p>
      <w:pPr>
        <w:pStyle w:val="ListBullet"/>
      </w:pPr>
      <w:r>
        <w:t>passwords are personal - don't share them, and tell Jordan if you think one is known</w:t>
      </w:r>
    </w:p>
    <w:p>
      <w:pPr>
        <w:pStyle w:val="Heading2"/>
      </w:pPr>
      <w:r>
        <w:t>9. health and safety</w:t>
      </w:r>
    </w:p>
    <w:p>
      <w:r>
        <w:t>report every injury, however small, the same day:</w:t>
      </w:r>
    </w:p>
    <w:p>
      <w:pPr>
        <w:pStyle w:val="ListNumber"/>
        <w:numPr>
          <w:ilvl w:val="0"/>
          <w:numId w:val="12"/>
        </w:numPr>
      </w:pPr>
      <w:r>
        <w:t>get first aid - the kit is in the staff room at both shops</w:t>
      </w:r>
    </w:p>
    <w:p>
      <w:pPr>
        <w:pStyle w:val="ListNumber"/>
        <w:numPr>
          <w:ilvl w:val="0"/>
          <w:numId w:val="12"/>
        </w:numPr>
      </w:pPr>
      <w:r>
        <w:t>tell your shift lead or store manager</w:t>
      </w:r>
    </w:p>
    <w:p>
      <w:pPr>
        <w:pStyle w:val="ListNumber"/>
        <w:numPr>
          <w:ilvl w:val="0"/>
          <w:numId w:val="12"/>
        </w:numPr>
      </w:pPr>
      <w:r>
        <w:t>fill in the incident form (shop tablet &gt; forms)</w:t>
      </w:r>
    </w:p>
    <w:p>
      <w:pPr>
        <w:pStyle w:val="ListNumber"/>
        <w:numPr>
          <w:ilvl w:val="0"/>
          <w:numId w:val="12"/>
        </w:numPr>
      </w:pPr>
      <w:r>
        <w:t>if you need a doctor, tell Jordan so we can sort out workers' compensation</w:t>
      </w:r>
    </w:p>
    <w:p>
      <w:r>
        <w:t>lift heavy furniture with two people and the cart - always. keep fire exits and the stockroom doorway clear at all times.</w:t>
      </w:r>
    </w:p>
    <w:p>
      <w:r>
        <w:t>if the fire alarm goes, leave by the nearest exit, don't stop for belongings, and go to the assembly point. the shift lead takes the schedule and checks everyone is out.</w:t>
      </w:r>
    </w:p>
    <w:p>
      <w:pPr>
        <w:spacing w:before="200" w:after="200" w:line="240" w:lineRule="auto"/>
        <w:jc w:val="center"/>
      </w:pPr>
      <w:r>
        <w:drawing>
          <wp:inline xmlns:a="http://schemas.openxmlformats.org/drawingml/2006/main" xmlns:pic="http://schemas.openxmlformats.org/drawingml/2006/picture">
            <wp:extent cx="5295900" cy="3530600"/>
            <wp:docPr id="2" name="Picture 2"/>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295900" cy="3530600"/>
                    </a:xfrm>
                    <a:prstGeom prst="rect"/>
                  </pic:spPr>
                </pic:pic>
              </a:graphicData>
            </a:graphic>
          </wp:inline>
        </w:drawing>
      </w:r>
    </w:p>
    <w:p>
      <w:pPr>
        <w:pStyle w:val="Heading2"/>
      </w:pPr>
      <w:r>
        <w:t>10. leaving Alder &amp; Finch</w:t>
      </w:r>
    </w:p>
    <w:p>
      <w:pPr>
        <w:pStyle w:val="ListBullet"/>
      </w:pPr>
      <w:r>
        <w:t>please give us 2 weeks notice in writing (email is fine) - 4 weeks for managers</w:t>
      </w:r>
    </w:p>
    <w:p>
      <w:pPr>
        <w:pStyle w:val="ListBullet"/>
      </w:pPr>
      <w:r>
        <w:t>return your keys, aprons and staff discount card on your last day</w:t>
      </w:r>
    </w:p>
    <w:p>
      <w:pPr>
        <w:pStyle w:val="ListBullet"/>
      </w:pPr>
      <w:r>
        <w:t>your final pay will be paid as the law requires, including any unused PTO where the law or this policy says so</w:t>
      </w:r>
    </w:p>
    <w:p>
      <w:pPr>
        <w:pStyle w:val="ListBullet"/>
      </w:pPr>
      <w:r>
        <w:t>we'd like to do a short exit chat - it's optional, but it helps us get better</w:t>
      </w:r>
    </w:p>
    <w:p>
      <w:pPr>
        <w:pStyle w:val="Heading2"/>
      </w:pPr>
      <w:r>
        <w:t>who to ask</w:t>
      </w:r>
    </w:p>
    <w:tbl>
      <w:tblPr>
        <w:tblStyle w:val="TableGrid"/>
        <w:tblW w:type="auto" w:w="0"/>
        <w:tblLook w:firstColumn="1" w:firstRow="1" w:lastColumn="0" w:lastRow="0" w:noHBand="0" w:noVBand="1" w:val="04A0"/>
        <w:tblBorders>
          <w:top w:val="single" w:sz="4" w:space="0" w:color="B9BEC6"/>
          <w:left w:val="single" w:sz="4" w:space="0" w:color="B9BEC6"/>
          <w:bottom w:val="single" w:sz="4" w:space="0" w:color="B9BEC6"/>
          <w:right w:val="single" w:sz="4" w:space="0" w:color="B9BEC6"/>
          <w:insideH w:val="single" w:sz="4" w:space="0" w:color="B9BEC6"/>
          <w:insideV w:val="single" w:sz="4" w:space="0" w:color="B9BEC6"/>
        </w:tblBorders>
      </w:tblPr>
      <w:tblGrid>
        <w:gridCol w:w="3120"/>
        <w:gridCol w:w="3120"/>
        <w:gridCol w:w="3120"/>
      </w:tblGrid>
      <w:tr>
        <w:trPr>
          <w:tblHeader w:val="true"/>
          <w:cantSplit w:val="true"/>
        </w:trPr>
        <w:tc>
          <w:tcPr>
            <w:tcW w:type="dxa" w:w="3120"/>
            <w:shd w:val="clear" w:color="auto" w:fill="15803D"/>
          </w:tcPr>
          <w:p>
            <w:pPr>
              <w:ind w:left="0" w:right="0" w:firstLine="0"/>
              <w:jc w:val="left"/>
            </w:pPr>
            <w:r>
              <w:rPr>
                <w:b/>
                <w:color w:val="FFFFFF"/>
              </w:rPr>
              <w:t>question about</w:t>
            </w:r>
          </w:p>
        </w:tc>
        <w:tc>
          <w:tcPr>
            <w:tcW w:type="dxa" w:w="3120"/>
            <w:shd w:val="clear" w:color="auto" w:fill="15803D"/>
          </w:tcPr>
          <w:p>
            <w:pPr>
              <w:ind w:left="0" w:right="0" w:firstLine="0"/>
              <w:jc w:val="left"/>
            </w:pPr>
            <w:r>
              <w:rPr>
                <w:b/>
                <w:color w:val="FFFFFF"/>
              </w:rPr>
              <w:t>ask</w:t>
            </w:r>
          </w:p>
        </w:tc>
        <w:tc>
          <w:tcPr>
            <w:tcW w:type="dxa" w:w="3120"/>
            <w:shd w:val="clear" w:color="auto" w:fill="15803D"/>
          </w:tcPr>
          <w:p>
            <w:pPr>
              <w:ind w:left="0" w:right="0" w:firstLine="0"/>
              <w:jc w:val="left"/>
            </w:pPr>
            <w:r>
              <w:rPr>
                <w:b/>
                <w:color w:val="FFFFFF"/>
              </w:rPr>
              <w:t>how</w:t>
            </w:r>
          </w:p>
        </w:tc>
      </w:tr>
      <w:tr>
        <w:trPr>
          <w:cantSplit w:val="true"/>
        </w:trPr>
        <w:tc>
          <w:tcPr>
            <w:tcW w:type="dxa" w:w="3120"/>
            <w:shd w:val="clear" w:color="auto" w:fill="FFFFFF"/>
          </w:tcPr>
          <w:p>
            <w:pPr>
              <w:ind w:left="0" w:right="0" w:firstLine="0"/>
              <w:jc w:val="left"/>
            </w:pPr>
            <w:r>
              <w:t>your schedule, swaps, time off</w:t>
            </w:r>
          </w:p>
        </w:tc>
        <w:tc>
          <w:tcPr>
            <w:tcW w:type="dxa" w:w="3120"/>
            <w:shd w:val="clear" w:color="auto" w:fill="FFFFFF"/>
          </w:tcPr>
          <w:p>
            <w:pPr>
              <w:ind w:left="0" w:right="0" w:firstLine="0"/>
              <w:jc w:val="left"/>
            </w:pPr>
            <w:r>
              <w:t>your shift lead or store manager</w:t>
            </w:r>
          </w:p>
        </w:tc>
        <w:tc>
          <w:tcPr>
            <w:tcW w:type="dxa" w:w="3120"/>
            <w:shd w:val="clear" w:color="auto" w:fill="FFFFFF"/>
          </w:tcPr>
          <w:p>
            <w:pPr>
              <w:ind w:left="0" w:right="0" w:firstLine="0"/>
              <w:jc w:val="left"/>
            </w:pPr>
            <w:r>
              <w:t>scheduling app or in person</w:t>
            </w:r>
          </w:p>
        </w:tc>
      </w:tr>
      <w:tr>
        <w:trPr>
          <w:cantSplit w:val="true"/>
        </w:trPr>
        <w:tc>
          <w:tcPr>
            <w:tcW w:type="dxa" w:w="3120"/>
            <w:shd w:val="clear" w:color="auto" w:fill="EFF6F1"/>
          </w:tcPr>
          <w:p>
            <w:pPr>
              <w:ind w:left="0" w:right="0" w:firstLine="0"/>
              <w:jc w:val="left"/>
            </w:pPr>
            <w:r>
              <w:t>pay, PTO balance, benefits</w:t>
            </w:r>
          </w:p>
        </w:tc>
        <w:tc>
          <w:tcPr>
            <w:tcW w:type="dxa" w:w="3120"/>
            <w:shd w:val="clear" w:color="auto" w:fill="EFF6F1"/>
          </w:tcPr>
          <w:p>
            <w:pPr>
              <w:ind w:left="0" w:right="0" w:firstLine="0"/>
              <w:jc w:val="left"/>
            </w:pPr>
            <w:r>
              <w:t>Jordan (office)</w:t>
            </w:r>
          </w:p>
        </w:tc>
        <w:tc>
          <w:tcPr>
            <w:tcW w:type="dxa" w:w="3120"/>
            <w:shd w:val="clear" w:color="auto" w:fill="EFF6F1"/>
          </w:tcPr>
          <w:p>
            <w:pPr>
              <w:ind w:left="0" w:right="0" w:firstLine="0"/>
              <w:jc w:val="left"/>
            </w:pPr>
            <w:r>
              <w:t>jordan@alderandfinch.example</w:t>
            </w:r>
          </w:p>
        </w:tc>
      </w:tr>
      <w:tr>
        <w:trPr>
          <w:cantSplit w:val="true"/>
        </w:trPr>
        <w:tc>
          <w:tcPr>
            <w:tcW w:type="dxa" w:w="3120"/>
            <w:shd w:val="clear" w:color="auto" w:fill="FFFFFF"/>
          </w:tcPr>
          <w:p>
            <w:pPr>
              <w:ind w:left="0" w:right="0" w:firstLine="0"/>
              <w:jc w:val="left"/>
            </w:pPr>
            <w:r>
              <w:t>a concern about someone at work</w:t>
            </w:r>
          </w:p>
        </w:tc>
        <w:tc>
          <w:tcPr>
            <w:tcW w:type="dxa" w:w="3120"/>
            <w:shd w:val="clear" w:color="auto" w:fill="FFFFFF"/>
          </w:tcPr>
          <w:p>
            <w:pPr>
              <w:ind w:left="0" w:right="0" w:firstLine="0"/>
              <w:jc w:val="left"/>
            </w:pPr>
            <w:r>
              <w:t>your store manager, Jordan or an owner</w:t>
            </w:r>
          </w:p>
        </w:tc>
        <w:tc>
          <w:tcPr>
            <w:tcW w:type="dxa" w:w="3120"/>
            <w:shd w:val="clear" w:color="auto" w:fill="FFFFFF"/>
          </w:tcPr>
          <w:p>
            <w:pPr>
              <w:ind w:left="0" w:right="0" w:firstLine="0"/>
              <w:jc w:val="left"/>
            </w:pPr>
            <w:r>
              <w:t>in person or concerns@alderandfinch.example</w:t>
            </w:r>
          </w:p>
        </w:tc>
      </w:tr>
      <w:tr>
        <w:trPr>
          <w:cantSplit w:val="true"/>
        </w:trPr>
        <w:tc>
          <w:tcPr>
            <w:tcW w:type="dxa" w:w="3120"/>
            <w:shd w:val="clear" w:color="auto" w:fill="EFF6F1"/>
          </w:tcPr>
          <w:p>
            <w:pPr>
              <w:ind w:left="0" w:right="0" w:firstLine="0"/>
              <w:jc w:val="left"/>
            </w:pPr>
            <w:r>
              <w:t>anything in this handbook</w:t>
            </w:r>
          </w:p>
        </w:tc>
        <w:tc>
          <w:tcPr>
            <w:tcW w:type="dxa" w:w="3120"/>
            <w:shd w:val="clear" w:color="auto" w:fill="EFF6F1"/>
          </w:tcPr>
          <w:p>
            <w:pPr>
              <w:ind w:left="0" w:right="0" w:firstLine="0"/>
              <w:jc w:val="left"/>
            </w:pPr>
            <w:r>
              <w:t>Jordan</w:t>
            </w:r>
          </w:p>
        </w:tc>
        <w:tc>
          <w:tcPr>
            <w:tcW w:type="dxa" w:w="3120"/>
            <w:shd w:val="clear" w:color="auto" w:fill="EFF6F1"/>
          </w:tcPr>
          <w:p>
            <w:pPr>
              <w:ind w:left="0" w:right="0" w:firstLine="0"/>
              <w:jc w:val="left"/>
            </w:pPr>
            <w:r>
              <w:t>any time</w:t>
            </w:r>
          </w:p>
        </w:tc>
      </w:tr>
    </w:tbl>
    <w:p/>
    <w:p>
      <w:pPr>
        <w:pStyle w:val="Heading2"/>
      </w:pPr>
      <w:r>
        <w:t>changes to this handbook</w:t>
      </w:r>
    </w:p>
    <w:p>
      <w:r>
        <w:t>we review this handbook every year and may change it at any time. we'll tell you about any change in writing before it takes effect.</w:t>
      </w:r>
    </w:p>
    <w:p>
      <w:pPr>
        <w:pStyle w:val="Heading2"/>
      </w:pPr>
      <w:r>
        <w:t>handbook acknowledgment</w:t>
      </w:r>
    </w:p>
    <w:p>
      <w:r>
        <w:t>I have received the Alder &amp; Finch employee handbook (version 3, effective january 1 2027). I understand it is my responsibility to read it and to ask if anything is unclear. I understand that my employment is at-will and that this handbook is not a contract.</w:t>
      </w:r>
    </w:p>
    <w:p>
      <w:pPr>
        <w:spacing w:line="440" w:lineRule="atLeast"/>
      </w:pPr>
      <w:r>
        <w:t>employee name ______________________________</w:t>
      </w:r>
    </w:p>
    <w:p>
      <w:pPr>
        <w:spacing w:line="440" w:lineRule="atLeast"/>
      </w:pPr>
      <w:r>
        <w:t>signature ______________________________ date ______________</w:t>
      </w:r>
    </w:p>
    <w:p>
      <w:pPr>
        <w:spacing w:line="440" w:lineRule="atLeast"/>
      </w:pPr>
      <w:r>
        <w:t>manager ______________________________ date ______________</w:t>
      </w:r>
    </w:p>
    <w:p>
      <w:r>
        <w:t>please sign and return this page to Jordan. keep the rest of the handbook.</w:t>
      </w:r>
    </w:p>
    <w:sectPr w:rsidR="00FC693F" w:rsidRPr="0006063C" w:rsidSect="00034616">
      <w:headerReference w:type="default" r:id="rId9"/>
      <w:headerReference w:type="first" r:id="rId10"/>
      <w:footerReference w:type="default" r:id="rId11"/>
      <w:footerReference w:type="first" r:id="rId14"/>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pct" w:w="5000"/>
      <w:tblCellMar>
        <w:left w:w="0" w:type="dxa"/>
        <w:right w:w="0" w:type="dxa"/>
      </w:tblCellMar>
      <w:tblLook w:firstColumn="1" w:firstRow="1" w:lastColumn="0" w:lastRow="0" w:noHBand="0" w:noVBand="1" w:val="04A0"/>
    </w:tblPr>
    <w:tblGrid>
      <w:gridCol w:w="3120"/>
      <w:gridCol w:w="3120"/>
      <w:gridCol w:w="3120"/>
    </w:tblGrid>
    <w:tr>
      <w:tc>
        <w:tcPr>
          <w:tcW w:type="pct" w:w="1667"/>
        </w:tcPr>
        <w:p>
          <w:pPr>
            <w:spacing w:before="0" w:after="0" w:line="240" w:lineRule="auto"/>
            <w:jc w:val="left"/>
          </w:pPr>
          <w:r>
            <w:drawing>
              <wp:inline xmlns:a="http://schemas.openxmlformats.org/drawingml/2006/main" xmlns:pic="http://schemas.openxmlformats.org/drawingml/2006/picture">
                <wp:extent cx="432000" cy="43200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432000" cy="432000"/>
                        </a:xfrm>
                        <a:prstGeom prst="rect"/>
                      </pic:spPr>
                    </pic:pic>
                  </a:graphicData>
                </a:graphic>
              </wp:inline>
            </w:drawing>
          </w:r>
        </w:p>
      </w:tc>
      <w:tc>
        <w:tcPr>
          <w:tcW w:type="pct" w:w="1666"/>
        </w:tcPr>
        <w:p>
          <w:pPr>
            <w:spacing w:before="0" w:after="0" w:line="240" w:lineRule="auto"/>
            <w:jc w:val="center"/>
          </w:pPr>
          <w:r>
            <w:rPr>
              <w:sz w:val="18"/>
            </w:rPr>
            <w:t>Handbook v3 - Jan 2027</w:t>
          </w:r>
        </w:p>
      </w:tc>
      <w:tc>
        <w:tcPr>
          <w:tcW w:type="pct" w:w="1667"/>
        </w:tcPr>
        <w:p>
          <w:pPr>
            <w:spacing w:before="0" w:after="0" w:line="240" w:lineRule="auto"/>
            <w:jc w:val="right"/>
          </w:pPr>
          <w:r>
            <w:rPr>
              <w:sz w:val="18"/>
            </w:rPr>
            <w:fldChar w:fldCharType="begin"/>
          </w:r>
          <w:r>
            <w:rPr>
              <w:sz w:val="18"/>
            </w:rPr>
            <w:instrText xml:space="preserve"> PAGE </w:instrText>
          </w:r>
          <w:r>
            <w:rPr>
              <w:sz w:val="18"/>
            </w:rPr>
            <w:fldChar w:fldCharType="separate"/>
          </w:r>
          <w:r>
            <w:rPr>
              <w:sz w:val="18"/>
            </w:rPr>
            <w:t>1</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Pr>
              <w:sz w:val="18"/>
            </w:rPr>
            <w:t>1</w:t>
          </w:r>
          <w:r>
            <w:rPr>
              <w:sz w:val="18"/>
            </w:rPr>
            <w:fldChar w:fldCharType="end"/>
          </w:r>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noProof/>
      </w:rPr>
      <w:drawing>
        <wp:anchor behindDoc="1" distT="0" distB="0" distL="0" distR="0" simplePos="0" locked="0" layoutInCell="1" allowOverlap="1" relativeHeight="10">
          <wp:simplePos x="0" y="0"/>
          <wp:positionH relativeFrom="page">
            <wp:posOffset>0</wp:posOffset>
          </wp:positionH>
          <wp:positionV relativeFrom="page">
            <wp:posOffset>0</wp:posOffset>
          </wp:positionV>
          <wp:extent cx="7772400" cy="432000"/>
          <wp:effectExtent l="0" t="0" r="0" b="0"/>
          <wp:wrapNone/>
          <wp:docPr id="100" name="F07_band" descr="{&quot;ids&quot;: [&quot;f07&quot;], &quot;palette&quot;: {&quot;accent&quot;: &quot;15803D&quot;, &quot;accent_dark&quot;: &quot;14532D&quot;, &quot;secondary&quot;: &quot;059669&quot;, &quot;body&quot;: &quot;333333&quot;, &quot;support&quot;: &quot;4D7C0F&quot;, &quot;highlight&quot;: &quot;155E75&quot;}}"/>
          <wp:cNvGraphicFramePr/>
          <a:graphic xmlns:a="http://schemas.openxmlformats.org/drawingml/2006/main">
            <a:graphicData uri="http://schemas.microsoft.com/office/word/2010/wordprocessingShape">
              <wps:wsp>
                <wps:cNvSpPr/>
                <wps:spPr>
                  <a:xfrm>
                    <a:off x="0" y="0"/>
                    <a:ext cx="7772400" cy="432000"/>
                  </a:xfrm>
                  <a:prstGeom prst="rect">
                    <a:avLst/>
                  </a:prstGeom>
                  <a:solidFill>
                    <a:srgbClr val="4D7C0F"/>
                  </a:solidFill>
                  <a:ln>
                    <a:noFill/>
                  </a:ln>
                </wps:spPr>
                <wps:bodyPr/>
              </wps:wsp>
            </a:graphicData>
          </a:graphic>
          <wp14:sizeRelH relativeFrom="page">
            <wp14:pctWidth>100000</wp14:pctWidth>
          </wp14:sizeRelH>
        </wp:anchor>
      </w:drawing>
    </w:r>
    <w:r>
      <w:rPr>
        <w:noProof/>
      </w:rPr>
      <w:drawing>
        <wp:anchor behindDoc="1" distT="0" distB="0" distL="0" distR="0" simplePos="0" locked="0" layoutInCell="1" allowOverlap="1" relativeHeight="11">
          <wp:simplePos x="0" y="0"/>
          <wp:positionH relativeFrom="page">
            <wp:posOffset>0</wp:posOffset>
          </wp:positionH>
          <wp:positionV relativeFrom="page">
            <wp:posOffset>0</wp:posOffset>
          </wp:positionV>
          <wp:extent cx="288000" cy="10058400"/>
          <wp:effectExtent l="0" t="0" r="0" b="0"/>
          <wp:wrapNone/>
          <wp:docPr id="101" name="F07_rail"/>
          <wp:cNvGraphicFramePr/>
          <a:graphic xmlns:a="http://schemas.openxmlformats.org/drawingml/2006/main">
            <a:graphicData uri="http://schemas.microsoft.com/office/word/2010/wordprocessingShape">
              <wps:wsp>
                <wps:cNvSpPr/>
                <wps:spPr>
                  <a:xfrm>
                    <a:off x="0" y="0"/>
                    <a:ext cx="288000" cy="10058400"/>
                  </a:xfrm>
                  <a:prstGeom prst="rect">
                    <a:avLst/>
                  </a:prstGeom>
                  <a:solidFill>
                    <a:srgbClr val="15803D"/>
                  </a:solidFill>
                  <a:ln>
                    <a:noFill/>
                  </a:ln>
                </wps:spPr>
                <wps:bodyPr/>
              </wps:wsp>
            </a:graphicData>
          </a:graphic>
          <wp14:sizeRelV relativeFrom="page">
            <wp14:pctHeight>100000</wp14:pctHeight>
          </wp14:sizeRelV>
        </wp:anchor>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noProof/>
      </w:rPr>
      <w:drawing>
        <wp:anchor behindDoc="1" distT="0" distB="0" distL="0" distR="0" simplePos="0" locked="0" layoutInCell="1" allowOverlap="1" relativeHeight="10">
          <wp:simplePos x="0" y="0"/>
          <wp:positionH relativeFrom="page">
            <wp:posOffset>0</wp:posOffset>
          </wp:positionH>
          <wp:positionV relativeFrom="page">
            <wp:posOffset>0</wp:posOffset>
          </wp:positionV>
          <wp:extent cx="792000" cy="10058400"/>
          <wp:effectExtent l="0" t="0" r="0" b="0"/>
          <wp:wrapNone/>
          <wp:docPr id="300" name="C02_spine" descr="{&quot;design&quot;: &quot;c02&quot;, &quot;palette&quot;: {&quot;accent&quot;: &quot;15803D&quot;, &quot;accent_dark&quot;: &quot;14532D&quot;, &quot;secondary&quot;: &quot;059669&quot;, &quot;body&quot;: &quot;333333&quot;, &quot;support&quot;: &quot;4D7C0F&quot;, &quot;highlight&quot;: &quot;155E75&quot;}}"/>
          <wp:cNvGraphicFramePr/>
          <a:graphic xmlns:a="http://schemas.openxmlformats.org/drawingml/2006/main">
            <a:graphicData uri="http://schemas.microsoft.com/office/word/2010/wordprocessingShape">
              <wps:wsp>
                <wps:cNvSpPr/>
                <wps:spPr>
                  <a:xfrm>
                    <a:off x="0" y="0"/>
                    <a:ext cx="792000" cy="10058400"/>
                  </a:xfrm>
                  <a:prstGeom prst="rect">
                    <a:avLst/>
                  </a:prstGeom>
                  <a:solidFill>
                    <a:srgbClr val="15803D"/>
                  </a:solidFill>
                  <a:ln>
                    <a:noFill/>
                  </a:ln>
                </wps:spPr>
                <wps:bodyPr/>
              </wps:wsp>
            </a:graphicData>
          </a:graphic>
          <wp14:sizeRelV relativeFrom="page">
            <wp14:pctHeight>100000</wp14:pctHeight>
          </wp14:sizeRelV>
        </wp:anchor>
      </w:drawing>
    </w:r>
    <w:r>
      <w:rPr>
        <w:noProof/>
      </w:rPr>
      <w:drawing>
        <wp:anchor behindDoc="1" distT="0" distB="0" distL="0" distR="0" simplePos="0" locked="0" layoutInCell="1" allowOverlap="1" relativeHeight="10">
          <wp:simplePos x="0" y="0"/>
          <wp:positionH relativeFrom="page">
            <wp:posOffset>810000</wp:posOffset>
          </wp:positionH>
          <wp:positionV relativeFrom="page">
            <wp:posOffset>0</wp:posOffset>
          </wp:positionV>
          <wp:extent cx="90000" cy="10058400"/>
          <wp:effectExtent l="0" t="0" r="0" b="0"/>
          <wp:wrapNone/>
          <wp:docPr id="301" name="C02_stripe"/>
          <wp:cNvGraphicFramePr/>
          <a:graphic xmlns:a="http://schemas.openxmlformats.org/drawingml/2006/main">
            <a:graphicData uri="http://schemas.microsoft.com/office/word/2010/wordprocessingShape">
              <wps:wsp>
                <wps:cNvSpPr/>
                <wps:spPr>
                  <a:xfrm>
                    <a:off x="0" y="0"/>
                    <a:ext cx="90000" cy="10058400"/>
                  </a:xfrm>
                  <a:prstGeom prst="rect">
                    <a:avLst/>
                  </a:prstGeom>
                  <a:solidFill>
                    <a:srgbClr val="059669"/>
                  </a:solidFill>
                  <a:ln>
                    <a:noFill/>
                  </a:ln>
                </wps:spPr>
                <wps:bodyPr/>
              </wps:wsp>
            </a:graphicData>
          </a:graphic>
          <wp14:sizeRelV relativeFrom="page">
            <wp14:pctHeight>100000</wp14:pctHeight>
          </wp14:sizeRelV>
        </wp:anchor>
      </w:drawing>
    </w:r>
    <w:r>
      <w:rPr>
        <w:noProof/>
      </w:rPr>
      <w:drawing>
        <wp:anchor behindDoc="1" distT="0" distB="0" distL="0" distR="0" simplePos="0" locked="0" layoutInCell="1" allowOverlap="1" relativeHeight="10">
          <wp:simplePos x="0" y="0"/>
          <wp:positionH relativeFrom="page">
            <wp:posOffset>1008000</wp:posOffset>
          </wp:positionH>
          <wp:positionV relativeFrom="page">
            <wp:posOffset>7538400</wp:posOffset>
          </wp:positionV>
          <wp:extent cx="1080000" cy="288000"/>
          <wp:effectExtent l="0" t="0" r="0" b="0"/>
          <wp:wrapNone/>
          <wp:docPr id="302" name="C02_block1"/>
          <wp:cNvGraphicFramePr/>
          <a:graphic xmlns:a="http://schemas.openxmlformats.org/drawingml/2006/main">
            <a:graphicData uri="http://schemas.microsoft.com/office/word/2010/wordprocessingShape">
              <wps:wsp>
                <wps:cNvSpPr/>
                <wps:spPr>
                  <a:xfrm>
                    <a:off x="0" y="0"/>
                    <a:ext cx="1080000" cy="288000"/>
                  </a:xfrm>
                  <a:prstGeom prst="rect">
                    <a:avLst/>
                  </a:prstGeom>
                  <a:solidFill>
                    <a:srgbClr val="15803D">
                      <a:alpha val="40000"/>
                    </a:srgbClr>
                  </a:solidFill>
                  <a:ln>
                    <a:noFill/>
                  </a:ln>
                </wps:spPr>
                <wps:bodyPr/>
              </wps:wsp>
            </a:graphicData>
          </a:graphic>
        </wp:anchor>
      </w:drawing>
    </w:r>
    <w:r>
      <w:rPr>
        <w:noProof/>
      </w:rPr>
      <w:drawing>
        <wp:anchor behindDoc="1" distT="0" distB="0" distL="0" distR="0" simplePos="0" locked="0" layoutInCell="1" allowOverlap="1" relativeHeight="10">
          <wp:simplePos x="0" y="0"/>
          <wp:positionH relativeFrom="page">
            <wp:posOffset>1008000</wp:posOffset>
          </wp:positionH>
          <wp:positionV relativeFrom="page">
            <wp:posOffset>7970400</wp:posOffset>
          </wp:positionV>
          <wp:extent cx="720000" cy="288000"/>
          <wp:effectExtent l="0" t="0" r="0" b="0"/>
          <wp:wrapNone/>
          <wp:docPr id="303" name="C02_block2"/>
          <wp:cNvGraphicFramePr/>
          <a:graphic xmlns:a="http://schemas.openxmlformats.org/drawingml/2006/main">
            <a:graphicData uri="http://schemas.microsoft.com/office/word/2010/wordprocessingShape">
              <wps:wsp>
                <wps:cNvSpPr/>
                <wps:spPr>
                  <a:xfrm>
                    <a:off x="0" y="0"/>
                    <a:ext cx="720000" cy="288000"/>
                  </a:xfrm>
                  <a:prstGeom prst="rect">
                    <a:avLst/>
                  </a:prstGeom>
                  <a:solidFill>
                    <a:srgbClr val="15803D">
                      <a:alpha val="22000"/>
                    </a:srgbClr>
                  </a:solidFill>
                  <a:ln>
                    <a:noFill/>
                  </a:ln>
                </wps:spPr>
                <wps:bodyPr/>
              </wps:wsp>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60" w:line="276" w:lineRule="auto"/>
    </w:pPr>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60" w:line="240" w:lineRule="auto"/>
      <w:outlineLvl w:val="0"/>
      <w:pBdr>
        <w:top w:val="single" w:sz="24" w:space="6" w:color="4D7C0F"/>
        <w:bottom w:val="single" w:sz="6" w:space="4" w:color="4D7C0F"/>
      </w:pBdr>
    </w:pPr>
    <w:rPr>
      <w:rFonts w:eastAsiaTheme="majorEastAsia" w:cstheme="majorBidi" w:ascii="Segoe UI" w:hAnsi="Segoe UI"/>
      <w:b/>
      <w:bCs/>
      <w:caps/>
      <w:color w:val="14532D"/>
      <w:sz w:val="40"/>
      <w:szCs w:val="28"/>
      <w:spacing w:val="30"/>
    </w:rPr>
  </w:style>
  <w:style w:type="paragraph" w:styleId="Heading2">
    <w:name w:val="heading 2"/>
    <w:basedOn w:val="Normal"/>
    <w:next w:val="Normal"/>
    <w:link w:val="Heading2Char"/>
    <w:uiPriority w:val="9"/>
    <w:unhideWhenUsed/>
    <w:qFormat/>
    <w:rsid w:val="00FC693F"/>
    <w:pPr>
      <w:keepNext/>
      <w:keepLines/>
      <w:widowControl/>
      <w:spacing w:before="240" w:after="120" w:line="240" w:lineRule="auto"/>
      <w:outlineLvl w:val="1"/>
      <w:pBdr>
        <w:bottom w:val="dotted" w:sz="10" w:space="3" w:color="155E75"/>
      </w:pBdr>
    </w:pPr>
    <w:rPr>
      <w:rFonts w:eastAsiaTheme="majorEastAsia" w:cstheme="majorBidi" w:ascii="Segoe UI" w:hAnsi="Segoe UI"/>
      <w:b/>
      <w:bCs/>
      <w:smallCaps/>
      <w:color w:val="15803D"/>
      <w:sz w:val="30"/>
      <w:szCs w:val="26"/>
      <w:spacing w:val="20"/>
    </w:rPr>
  </w:style>
  <w:style w:type="paragraph" w:styleId="Heading3">
    <w:name w:val="heading 3"/>
    <w:basedOn w:val="Normal"/>
    <w:next w:val="Normal"/>
    <w:link w:val="Heading3Char"/>
    <w:uiPriority w:val="9"/>
    <w:unhideWhenUsed/>
    <w:qFormat/>
    <w:rsid w:val="00FC693F"/>
    <w:pPr>
      <w:keepNext/>
      <w:keepLines/>
      <w:widowControl/>
      <w:spacing w:before="160" w:after="80" w:line="240" w:lineRule="auto"/>
      <w:outlineLvl w:val="2"/>
    </w:pPr>
    <w:rPr>
      <w:rFonts w:eastAsiaTheme="majorEastAsia" w:cstheme="majorBidi" w:ascii="Segoe UI" w:hAnsi="Segoe UI"/>
      <w:b/>
      <w:bCs/>
      <w:smallCaps/>
      <w:color w:val="059669"/>
      <w:sz w:val="24"/>
      <w:spacing w:val="20"/>
    </w:rPr>
  </w:style>
  <w:style w:type="paragraph" w:styleId="Heading4">
    <w:name w:val="heading 4"/>
    <w:basedOn w:val="Normal"/>
    <w:next w:val="Normal"/>
    <w:link w:val="Heading4Char"/>
    <w:uiPriority w:val="9"/>
    <w:semiHidden/>
    <w:unhideWhenUsed/>
    <w:qFormat/>
    <w:rsid w:val="00FC693F"/>
    <w:pPr>
      <w:keepNext/>
      <w:keepLines/>
      <w:widowControl/>
      <w:spacing w:before="120" w:after="40"/>
      <w:outlineLvl w:val="3"/>
    </w:pPr>
    <w:rPr>
      <w:rFonts w:eastAsiaTheme="majorEastAsia" w:cstheme="majorBidi" w:ascii="Segoe UI" w:hAnsi="Segoe UI"/>
      <w:b/>
      <w:bCs/>
      <w:i/>
      <w:iCs/>
      <w:color w:val="14532D"/>
      <w:sz w:val="23"/>
    </w:rPr>
  </w:style>
  <w:style w:type="paragraph" w:styleId="Heading5">
    <w:name w:val="heading 5"/>
    <w:basedOn w:val="Normal"/>
    <w:next w:val="Normal"/>
    <w:link w:val="Heading5Char"/>
    <w:uiPriority w:val="9"/>
    <w:semiHidden/>
    <w:unhideWhenUsed/>
    <w:qFormat/>
    <w:rsid w:val="00FC693F"/>
    <w:pPr>
      <w:keepNext/>
      <w:keepLines/>
      <w:widowControl/>
      <w:spacing w:before="80" w:after="40"/>
      <w:outlineLvl w:val="4"/>
    </w:pPr>
    <w:rPr>
      <w:rFonts w:eastAsiaTheme="majorEastAsia" w:cstheme="majorBidi" w:ascii="Segoe UI" w:hAnsi="Segoe UI"/>
      <w:b/>
      <w:color w:val="14532D"/>
      <w:sz w:val="22"/>
    </w:rPr>
  </w:style>
  <w:style w:type="paragraph" w:styleId="Heading6">
    <w:name w:val="heading 6"/>
    <w:basedOn w:val="Normal"/>
    <w:next w:val="Normal"/>
    <w:link w:val="Heading6Char"/>
    <w:uiPriority w:val="9"/>
    <w:semiHidden/>
    <w:unhideWhenUsed/>
    <w:qFormat/>
    <w:rsid w:val="00FC693F"/>
    <w:pPr>
      <w:keepNext/>
      <w:keepLines/>
      <w:widowControl/>
      <w:spacing w:before="80" w:after="40"/>
      <w:outlineLvl w:val="5"/>
    </w:pPr>
    <w:rPr>
      <w:rFonts w:eastAsiaTheme="majorEastAsia" w:cstheme="majorBidi" w:ascii="Segoe UI" w:hAnsi="Segoe UI"/>
      <w:i/>
      <w:iCs/>
      <w:color w:val="14532D"/>
      <w:sz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pBdr>
        <w:bottom w:val="single" w:sz="8" w:space="4" w:color="4F81BD" w:themeColor="accent1"/>
      </w:pBdr>
      <w:spacing w:after="120" w:line="240" w:lineRule="auto"/>
      <w:contextualSpacing/>
    </w:pPr>
    <w:rPr>
      <w:rFonts w:eastAsiaTheme="majorEastAsia" w:cstheme="majorBidi" w:ascii="Segoe UI" w:hAnsi="Segoe UI"/>
      <w:b/>
      <w:color w:val="14532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widowControl/>
      <w:pBdr>
        <w:left w:val="single" w:sz="18" w:space="8" w:color="A1CCB1"/>
      </w:pBdr>
    </w:pPr>
    <w:rPr>
      <w:i/>
      <w:iCs/>
      <w:color w:val="059669"/>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yperlink">
    <w:name w:val="Hyperlink"/>
    <w:rPr>
      <w:color w:val="15803D"/>
      <w:u w:val="single" w:color="15803D"/>
    </w:rPr>
  </w:style>
  <w:style w:type="table" w:customStyle="1" w:styleId="FormatMagicTable">
    <w:name w:val="Format Magic Table"/>
    <w:basedOn w:val="TableNormal"/>
    <w:uiPriority w:val="99"/>
    <w:tblPr>
      <w:tblStyleRowBandSize w:val="1"/>
      <w:tblStyleColBandSize w:val="1"/>
      <w:tblBorders>
        <w:top w:val="single" w:sz="4" w:space="0" w:color="B9BEC6"/>
        <w:left w:val="single" w:sz="4" w:space="0" w:color="B9BEC6"/>
        <w:bottom w:val="single" w:sz="4" w:space="0" w:color="B9BEC6"/>
        <w:right w:val="single" w:sz="4" w:space="0" w:color="B9BEC6"/>
        <w:insideH w:val="single" w:sz="4" w:space="0" w:color="B9BEC6"/>
        <w:insideV w:val="single" w:sz="4" w:space="0" w:color="B9BEC6"/>
      </w:tblBorders>
    </w:tblPr>
    <w:tblStylePr w:type="firstRow">
      <w:rPr>
        <w:b/>
        <w:color w:val="FFFFFF"/>
      </w:rPr>
      <w:tcPr>
        <w:shd w:val="clear" w:color="auto" w:fill="15803D"/>
      </w:tcPr>
    </w:tblStylePr>
    <w:tblStylePr w:type="firstCol">
      <w:rPr>
        <w:b/>
      </w:rPr>
      <w:tcPr>
        <w:shd w:val="clear" w:color="auto" w:fill="DCECE2"/>
      </w:tcPr>
    </w:tblStylePr>
    <w:tblStylePr w:type="band2Horz">
      <w:tcPr>
        <w:shd w:val="clear" w:color="auto" w:fill="EFF6F1"/>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